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sz w:val="44"/>
          <w:szCs w:val="44"/>
        </w:rPr>
      </w:pPr>
      <w:bookmarkStart w:id="1" w:name="_GoBack"/>
      <w:bookmarkEnd w:id="1"/>
      <w:r>
        <w:rPr>
          <w:rFonts w:hint="eastAsia" w:ascii="Times New Roman" w:hAnsi="Times New Roman" w:eastAsia="方正小标宋简体"/>
          <w:sz w:val="44"/>
          <w:szCs w:val="44"/>
          <w:lang w:eastAsia="zh-CN"/>
        </w:rPr>
        <w:t>巴彦淖尔市临河区</w:t>
      </w:r>
      <w:r>
        <w:rPr>
          <w:rFonts w:ascii="Times New Roman" w:hAnsi="Times New Roman" w:eastAsia="方正小标宋简体"/>
          <w:sz w:val="44"/>
          <w:szCs w:val="44"/>
        </w:rPr>
        <w:t>开展应收账款债权凭证（合同）流转</w:t>
      </w:r>
      <w:r>
        <w:rPr>
          <w:rFonts w:hint="eastAsia" w:ascii="Times New Roman" w:hAnsi="Times New Roman" w:eastAsia="方正小标宋简体"/>
          <w:sz w:val="44"/>
          <w:szCs w:val="44"/>
        </w:rPr>
        <w:t>工作盘活存量资产服务</w:t>
      </w:r>
      <w:r>
        <w:rPr>
          <w:rFonts w:ascii="Times New Roman" w:hAnsi="Times New Roman" w:eastAsia="方正小标宋简体"/>
          <w:sz w:val="44"/>
          <w:szCs w:val="44"/>
        </w:rPr>
        <w:t>实体经济发展</w:t>
      </w:r>
      <w:r>
        <w:rPr>
          <w:rFonts w:hint="eastAsia" w:ascii="Times New Roman" w:hAnsi="Times New Roman" w:eastAsia="方正小标宋简体"/>
          <w:sz w:val="44"/>
          <w:szCs w:val="44"/>
        </w:rPr>
        <w:t>实施方案</w:t>
      </w:r>
    </w:p>
    <w:p>
      <w:pPr>
        <w:pStyle w:val="2"/>
        <w:jc w:val="center"/>
      </w:pPr>
      <w:r>
        <w:rPr>
          <w:rFonts w:hint="eastAsia" w:ascii="楷体" w:hAnsi="楷体" w:eastAsia="楷体" w:cs="楷体"/>
          <w:color w:val="auto"/>
          <w:sz w:val="40"/>
          <w:szCs w:val="40"/>
          <w:lang w:val="en-US" w:eastAsia="zh-CN"/>
        </w:rPr>
        <w:t>（征求意见稿）</w:t>
      </w:r>
    </w:p>
    <w:p>
      <w:pPr>
        <w:spacing w:line="560" w:lineRule="exact"/>
        <w:rPr>
          <w:rFonts w:ascii="Times New Roman" w:hAnsi="Times New Roman" w:eastAsia="方正仿宋简体"/>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为贯彻落实习近平总书记在全国两会期间的重要讲话精神和十四届全国人大三次会议、全国政协十四届三次会议精神，根据《中华人民共和国民营经济促进法》等法律法规，以及《保障中小企业款项支付条例》</w:t>
      </w:r>
      <w:r>
        <w:rPr>
          <w:rFonts w:ascii="仿宋_GB2312" w:hAnsi="仿宋_GB2312" w:eastAsia="仿宋_GB2312" w:cs="仿宋_GB2312"/>
          <w:sz w:val="32"/>
          <w:szCs w:val="32"/>
        </w:rPr>
        <w:t>《中共中央国务院关于促进民营经济发展壮大的意见》</w:t>
      </w:r>
      <w:r>
        <w:rPr>
          <w:rFonts w:hint="eastAsia" w:ascii="仿宋_GB2312" w:hAnsi="仿宋_GB2312" w:eastAsia="仿宋_GB2312" w:cs="仿宋_GB2312"/>
          <w:sz w:val="32"/>
          <w:szCs w:val="32"/>
        </w:rPr>
        <w:t>《国务院关于印发〈推动大规模设备更新和消费品以旧换新行动方案〉的通知》《国务院办公厅关于进一步盘活存量资产扩大有效投资的意见》《</w:t>
      </w:r>
      <w:r>
        <w:rPr>
          <w:rFonts w:ascii="仿宋_GB2312" w:hAnsi="仿宋_GB2312" w:eastAsia="仿宋_GB2312" w:cs="仿宋_GB2312"/>
          <w:sz w:val="32"/>
          <w:szCs w:val="32"/>
        </w:rPr>
        <w:t>中国人民银行、金融监管总局、中国证监会、国家外汇局、国家发展改革委、工业和信息化部、财政部、全国工商联关于强化金融支持举措助力民营经济发展壮大的通知》</w:t>
      </w:r>
      <w:r>
        <w:rPr>
          <w:rFonts w:hint="eastAsia" w:ascii="仿宋_GB2312" w:hAnsi="仿宋_GB2312" w:eastAsia="仿宋_GB2312" w:cs="仿宋_GB2312"/>
          <w:sz w:val="32"/>
          <w:szCs w:val="32"/>
        </w:rPr>
        <w:t>等文件精神，开展应收账款债权凭证（合同）流转工作促进存量资产盘活，更好服务实体经济高质量发展。现结合实际，制定本方案。</w:t>
      </w:r>
    </w:p>
    <w:p>
      <w:pPr>
        <w:spacing w:line="560" w:lineRule="exact"/>
        <w:ind w:firstLine="643" w:firstLineChars="200"/>
        <w:rPr>
          <w:rFonts w:hint="eastAsia" w:ascii="黑体" w:hAnsi="黑体" w:eastAsia="黑体"/>
          <w:b/>
          <w:bCs/>
          <w:sz w:val="32"/>
          <w:szCs w:val="32"/>
        </w:rPr>
      </w:pPr>
      <w:r>
        <w:rPr>
          <w:rFonts w:ascii="黑体" w:hAnsi="黑体" w:eastAsia="黑体"/>
          <w:b/>
          <w:bCs/>
          <w:sz w:val="32"/>
          <w:szCs w:val="32"/>
        </w:rPr>
        <w:t>一</w:t>
      </w:r>
      <w:r>
        <w:rPr>
          <w:rFonts w:ascii="黑体" w:hAnsi="黑体" w:eastAsia="黑体"/>
          <w:sz w:val="32"/>
          <w:szCs w:val="32"/>
        </w:rPr>
        <w:t>、</w:t>
      </w:r>
      <w:r>
        <w:rPr>
          <w:rFonts w:hint="eastAsia" w:ascii="黑体" w:hAnsi="黑体" w:eastAsia="黑体"/>
          <w:sz w:val="32"/>
          <w:szCs w:val="32"/>
        </w:rPr>
        <w:t>基本概念与重要意义</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方案所称应收账款债权凭证（合同）流转项目，是依托国家科技支撑计划（编号：2014BAH27F00）和国家自然科学基金卓越研究群体项目（编号：72188101）支持的科技创新成果转化应用项目。2019年10月，中国人民银行经商工业和信息化部、财政部、商务部、国务院国资委、原银保监会、证监会等部委，在银函〔2019〕337号答复中，肯定该项目对小微企业融资、成果转化的积极作用；2022年11月，中国人民银行经商工业和信息化部、原银保监会，以银函〔2022〕243号答复再次肯定其价值，建议地方政府按市场化方式自主对接项目研发单位，规范开展相关业务。</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应收账款债权凭证（合同）,是指由债权管理服务机构与国家相关部委认可的具有应收账款债权凭证（合同）流转业务操作经验和资质的单位（以下简称“有专业资质的业务单位”）合作，依托</w:t>
      </w:r>
      <w:r>
        <w:rPr>
          <w:rFonts w:ascii="仿宋_GB2312" w:hAnsi="仿宋" w:eastAsia="仿宋_GB2312" w:cs="宋体"/>
          <w:kern w:val="0"/>
          <w:sz w:val="32"/>
          <w:szCs w:val="32"/>
        </w:rPr>
        <w:t>上述</w:t>
      </w:r>
      <w:r>
        <w:rPr>
          <w:rFonts w:hint="eastAsia" w:ascii="仿宋_GB2312" w:hAnsi="仿宋" w:eastAsia="仿宋_GB2312" w:cs="宋体"/>
          <w:kern w:val="0"/>
          <w:sz w:val="32"/>
          <w:szCs w:val="32"/>
        </w:rPr>
        <w:t>科</w:t>
      </w:r>
      <w:r>
        <w:rPr>
          <w:rFonts w:ascii="仿宋_GB2312" w:hAnsi="仿宋" w:eastAsia="仿宋_GB2312" w:cs="宋体"/>
          <w:kern w:val="0"/>
          <w:sz w:val="32"/>
          <w:szCs w:val="32"/>
        </w:rPr>
        <w:t>研项目支持建设</w:t>
      </w:r>
      <w:r>
        <w:rPr>
          <w:rFonts w:hint="eastAsia" w:ascii="仿宋_GB2312" w:hAnsi="仿宋" w:eastAsia="仿宋_GB2312" w:cs="宋体"/>
          <w:kern w:val="0"/>
          <w:sz w:val="32"/>
          <w:szCs w:val="32"/>
        </w:rPr>
        <w:t>的应收账款债权凭证（合同）流转系统，根据债务人与债权人双方委托，对约定以非货币方式清偿的债权进行审核，出具的电子或书面凭证。该凭证摘要记载债权人和债务人名称、债权依据、债权数额、清偿期限及方式等信息。需明确的是，应收账款债权凭证（合同）记载的债权以非货币资产清偿，不涉及现金兑付且不计利息，与传统应收账款的现金兑付属性存在本质区别；此外，凭证（合同）并非有价证券，其流转实质为凭证（合同）记载债权的依法依约转让、质押等。</w:t>
      </w:r>
    </w:p>
    <w:p>
      <w:pPr>
        <w:spacing w:line="560" w:lineRule="exact"/>
        <w:ind w:firstLine="640" w:firstLineChars="200"/>
        <w:rPr>
          <w:rFonts w:ascii="仿宋_GB2312" w:eastAsia="仿宋_GB2312"/>
          <w:sz w:val="32"/>
          <w:szCs w:val="32"/>
        </w:rPr>
      </w:pPr>
      <w:r>
        <w:rPr>
          <w:rFonts w:hint="eastAsia" w:ascii="仿宋_GB2312" w:hAnsi="仿宋" w:eastAsia="仿宋_GB2312" w:cs="宋体"/>
          <w:kern w:val="0"/>
          <w:sz w:val="32"/>
          <w:szCs w:val="32"/>
        </w:rPr>
        <w:t>应收账款</w:t>
      </w:r>
      <w:r>
        <w:rPr>
          <w:rFonts w:hint="eastAsia" w:ascii="仿宋_GB2312" w:eastAsia="仿宋_GB2312"/>
          <w:sz w:val="32"/>
          <w:szCs w:val="32"/>
        </w:rPr>
        <w:t>债权凭证（合同）持有人可通过多元化途径实现凭证（合同）记载债权的流转：在指定范围内进行资产抵付或消费抵付；在上下游主体间抵偿债务或换货；符合第三方收购条件的，可向第三方申请债权转让；符合合作银行规定条件的，可向银行申请债权质押融资服务。</w:t>
      </w:r>
      <w:r>
        <w:rPr>
          <w:rFonts w:hint="eastAsia" w:ascii="仿宋_GB2312" w:hAnsi="仿宋_GB2312" w:eastAsia="仿宋_GB2312" w:cs="仿宋_GB2312"/>
          <w:sz w:val="32"/>
          <w:szCs w:val="32"/>
        </w:rPr>
        <w:t>应收账款债权凭证（合同）流转</w:t>
      </w:r>
      <w:r>
        <w:rPr>
          <w:rFonts w:hint="eastAsia" w:ascii="仿宋_GB2312" w:eastAsia="仿宋_GB2312"/>
          <w:sz w:val="32"/>
          <w:szCs w:val="32"/>
        </w:rPr>
        <w:t>工作的开展，可为存量资产盘活提供更多路径，提升市场主体资金周转效率，缓解中小微企业经营压力，防范债务风险，尤其在推动房地产去库存、促进区域资源优化配置方面具有积极作用，可为实体经济高质量发展提供有力支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各部门各单位要高度重视此项工作，按照“党委领导、政府引导、市场运作、多方参与、法治保障”的原则，结合各自职责, 积极采取多种措施，帮助市场主体拓展存量资产盘活渠道，激发市场主体活力，服务实体经济发展。</w:t>
      </w:r>
    </w:p>
    <w:p>
      <w:pPr>
        <w:spacing w:line="560" w:lineRule="exact"/>
        <w:ind w:firstLine="640" w:firstLineChars="200"/>
        <w:rPr>
          <w:rFonts w:hint="eastAsia" w:ascii="黑体" w:hAnsi="黑体" w:eastAsia="黑体"/>
          <w:sz w:val="32"/>
          <w:szCs w:val="32"/>
        </w:rPr>
      </w:pPr>
      <w:r>
        <w:rPr>
          <w:rFonts w:ascii="黑体" w:hAnsi="黑体" w:eastAsia="黑体"/>
          <w:sz w:val="32"/>
          <w:szCs w:val="32"/>
        </w:rPr>
        <w:t>二、参与主体</w:t>
      </w:r>
      <w:r>
        <w:rPr>
          <w:rFonts w:hint="eastAsia" w:ascii="黑体" w:hAnsi="黑体" w:eastAsia="黑体"/>
          <w:sz w:val="32"/>
          <w:szCs w:val="32"/>
        </w:rPr>
        <w:t>与职责分工</w:t>
      </w:r>
    </w:p>
    <w:p>
      <w:pPr>
        <w:spacing w:line="56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（一）债权管理服务、市场化收购及存量房盘活主体</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方正楷体简体" w:eastAsia="楷体_GB2312" w:cs="方正楷体简体"/>
          <w:b/>
          <w:bCs/>
          <w:sz w:val="32"/>
          <w:szCs w:val="32"/>
        </w:rPr>
        <w:t>1.债权管理服务机构：</w:t>
      </w:r>
      <w:r>
        <w:rPr>
          <w:rFonts w:hint="eastAsia" w:ascii="仿宋_GB2312" w:hAnsi="仿宋_GB2312" w:eastAsia="仿宋_GB2312" w:cs="仿宋_GB2312"/>
          <w:sz w:val="32"/>
          <w:szCs w:val="32"/>
        </w:rPr>
        <w:t>区属国有企业</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X</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资本运营有限公司（暂定名，最终以工商登记机关核准登记为准）为债权管理服务机构，经区政府批准与有专业资质的业务单位合作，依托应收账款债权凭证（合同）流转系统，开展凭证（合同）的开具、流转变更、受托收购、注销等全流程业务。同时，受托对存量房盘活主体（如</w:t>
      </w:r>
      <w:r>
        <w:rPr>
          <w:rFonts w:hint="eastAsia" w:ascii="仿宋_GB2312" w:hAnsi="仿宋_GB2312" w:eastAsia="仿宋_GB2312" w:cs="仿宋_GB2312"/>
          <w:sz w:val="32"/>
          <w:szCs w:val="32"/>
          <w:lang w:val="en-US" w:eastAsia="zh-CN"/>
        </w:rPr>
        <w:t>巴彦淖尔市临河区</w:t>
      </w:r>
      <w:r>
        <w:rPr>
          <w:rFonts w:hint="eastAsia" w:ascii="仿宋_GB2312" w:hAnsi="仿宋_GB2312" w:eastAsia="仿宋_GB2312" w:cs="仿宋_GB2312"/>
          <w:sz w:val="32"/>
          <w:szCs w:val="32"/>
        </w:rPr>
        <w:t>汇浦房产经营有限公司，暂定名）的存量房盘活业务及参与盘活的房产实施集中运营管理。</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2.市场化收购主体：</w:t>
      </w:r>
      <w:r>
        <w:rPr>
          <w:rFonts w:hint="eastAsia" w:ascii="仿宋_GB2312" w:hAnsi="仿宋_GB2312" w:eastAsia="仿宋_GB2312" w:cs="仿宋_GB2312"/>
          <w:sz w:val="32"/>
          <w:szCs w:val="32"/>
        </w:rPr>
        <w:t>由区属国有企业XXX投资有限公司（暂定名）作为收购主体，按照市场化原则收购中小微企业等主体持有的符合条件的应收账款等债权。</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3.存量房盘活主体：</w:t>
      </w:r>
      <w:r>
        <w:rPr>
          <w:rFonts w:hint="eastAsia" w:ascii="仿宋_GB2312" w:hAnsi="仿宋_GB2312" w:eastAsia="仿宋_GB2312" w:cs="仿宋_GB2312"/>
          <w:sz w:val="32"/>
          <w:szCs w:val="32"/>
        </w:rPr>
        <w:t>由有专业资质的业务单位在我区设立的全资或控股子公司（如</w:t>
      </w:r>
      <w:r>
        <w:rPr>
          <w:rFonts w:hint="eastAsia" w:ascii="仿宋_GB2312" w:hAnsi="仿宋_GB2312" w:eastAsia="仿宋_GB2312" w:cs="仿宋_GB2312"/>
          <w:sz w:val="32"/>
          <w:szCs w:val="32"/>
          <w:lang w:val="en-US" w:eastAsia="zh-CN"/>
        </w:rPr>
        <w:t>巴彦淖尔市临河区</w:t>
      </w:r>
      <w:r>
        <w:rPr>
          <w:rFonts w:hint="eastAsia" w:ascii="仿宋_GB2312" w:hAnsi="仿宋_GB2312" w:eastAsia="仿宋_GB2312" w:cs="仿宋_GB2312"/>
          <w:sz w:val="32"/>
          <w:szCs w:val="32"/>
        </w:rPr>
        <w:t>汇浦房产经营有限公司，暂定名）负责存量商品房盘活工作，通过凭证（合同）流转实现存量商品房资产的市场化盘活。该公司将经营权委托给债权管理服务机构，通过签订协议明确双方权责，确保业务规范有序开展。</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方正楷体简体" w:eastAsia="楷体_GB2312" w:cs="方正楷体简体"/>
          <w:b/>
          <w:bCs/>
          <w:sz w:val="32"/>
          <w:szCs w:val="32"/>
        </w:rPr>
        <w:t>（二）服务对象（客户）。</w:t>
      </w:r>
      <w:r>
        <w:rPr>
          <w:rFonts w:hint="eastAsia" w:ascii="仿宋_GB2312" w:hAnsi="仿宋_GB2312" w:eastAsia="仿宋_GB2312" w:cs="仿宋_GB2312"/>
          <w:sz w:val="32"/>
          <w:szCs w:val="32"/>
        </w:rPr>
        <w:t>是指通过债权管理服务机构现场或网络渠道审核，在应收账款债权凭证（合同）流转系统完成会员注册，且具备完全民事权利能力和行为能力，依法独立享有权利、承担义务的企（事）业法人、其他经济组织或自然人。具体涵盖：业务申请人（含初始债权人、债务人）、债权流转过程中的受让人，以及接受债权出质的质权人等主体。</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方正楷体简体" w:eastAsia="楷体_GB2312" w:cs="方正楷体简体"/>
          <w:b/>
          <w:bCs/>
          <w:sz w:val="32"/>
          <w:szCs w:val="32"/>
        </w:rPr>
        <w:t>（三）合作银行。</w:t>
      </w:r>
      <w:r>
        <w:rPr>
          <w:rFonts w:hint="eastAsia" w:ascii="仿宋_GB2312" w:hAnsi="仿宋_GB2312" w:eastAsia="仿宋_GB2312" w:cs="仿宋_GB2312"/>
          <w:sz w:val="32"/>
          <w:szCs w:val="32"/>
        </w:rPr>
        <w:t>是指与债权管理服务机构合作的银行业金融机构，主要职责包括：提供资金监管等配套服务；受理以凭证（合同）记载债权为质押的融资申请，按市场化原则独立审批并发放贷款。</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方正楷体简体" w:eastAsia="楷体_GB2312" w:cs="方正楷体简体"/>
          <w:b/>
          <w:bCs/>
          <w:sz w:val="32"/>
          <w:szCs w:val="32"/>
        </w:rPr>
        <w:t>（四）特约商户。</w:t>
      </w:r>
      <w:r>
        <w:rPr>
          <w:rFonts w:hint="eastAsia" w:ascii="仿宋_GB2312" w:hAnsi="仿宋_GB2312" w:eastAsia="仿宋_GB2312" w:cs="仿宋_GB2312"/>
          <w:sz w:val="32"/>
          <w:szCs w:val="32"/>
        </w:rPr>
        <w:t>是指与债权管理服务机构合作，自愿接受客户以债权凭证（合同）记载债权抵付应付账款的市场主体。</w:t>
      </w:r>
    </w:p>
    <w:p>
      <w:pPr>
        <w:spacing w:line="560" w:lineRule="exact"/>
        <w:ind w:firstLine="640" w:firstLineChars="200"/>
        <w:rPr>
          <w:rFonts w:hint="eastAsia" w:ascii="黑体" w:hAnsi="黑体" w:eastAsia="黑体"/>
          <w:sz w:val="32"/>
          <w:szCs w:val="32"/>
        </w:rPr>
      </w:pPr>
      <w:r>
        <w:rPr>
          <w:rFonts w:ascii="黑体" w:hAnsi="黑体" w:eastAsia="黑体"/>
          <w:sz w:val="32"/>
          <w:szCs w:val="32"/>
        </w:rPr>
        <w:t>三、</w:t>
      </w:r>
      <w:r>
        <w:rPr>
          <w:rFonts w:hint="eastAsia" w:ascii="黑体" w:hAnsi="黑体" w:eastAsia="黑体"/>
          <w:sz w:val="32"/>
          <w:szCs w:val="32"/>
        </w:rPr>
        <w:t>业务操作</w:t>
      </w:r>
      <w:r>
        <w:rPr>
          <w:rFonts w:ascii="黑体" w:hAnsi="黑体" w:eastAsia="黑体"/>
          <w:sz w:val="32"/>
          <w:szCs w:val="32"/>
        </w:rPr>
        <w:t>流程</w:t>
      </w:r>
    </w:p>
    <w:p>
      <w:pPr>
        <w:spacing w:line="560" w:lineRule="exact"/>
        <w:ind w:firstLine="643" w:firstLineChars="200"/>
        <w:rPr>
          <w:rFonts w:ascii="仿宋_GB2312" w:hAnsi="Times New Roman" w:eastAsia="仿宋_GB2312"/>
          <w:sz w:val="32"/>
          <w:szCs w:val="32"/>
        </w:rPr>
      </w:pPr>
      <w:r>
        <w:rPr>
          <w:rFonts w:hint="eastAsia" w:ascii="楷体_GB2312" w:hAnsi="方正楷体简体" w:eastAsia="楷体_GB2312" w:cs="方正楷体简体"/>
          <w:b/>
          <w:bCs/>
          <w:sz w:val="32"/>
          <w:szCs w:val="32"/>
        </w:rPr>
        <w:t>（一）应收账款债权凭证（合同）的申请。</w:t>
      </w:r>
      <w:r>
        <w:rPr>
          <w:rFonts w:hint="eastAsia" w:ascii="仿宋_GB2312" w:hAnsi="Times New Roman" w:eastAsia="仿宋_GB2312"/>
          <w:sz w:val="32"/>
          <w:szCs w:val="32"/>
        </w:rPr>
        <w:t>申请主体为企业法人、其他经济组织或自然人等各类经济主体，向具有资质的债权管理服务机构提出申请，并持债权债务双方认可的有效基础合同（仅限于债权债务双方协议约定以非货币方式清偿的债权），申请开具凭证（合同）。</w:t>
      </w:r>
    </w:p>
    <w:p>
      <w:pPr>
        <w:spacing w:line="560" w:lineRule="exact"/>
        <w:ind w:firstLine="643" w:firstLineChars="200"/>
        <w:rPr>
          <w:rFonts w:ascii="仿宋_GB2312" w:hAnsi="Times New Roman" w:eastAsia="仿宋_GB2312"/>
          <w:sz w:val="32"/>
          <w:szCs w:val="32"/>
        </w:rPr>
      </w:pPr>
      <w:r>
        <w:rPr>
          <w:rFonts w:hint="eastAsia" w:ascii="楷体_GB2312" w:hAnsi="方正楷体简体" w:eastAsia="楷体_GB2312" w:cs="方正楷体简体"/>
          <w:b/>
          <w:bCs/>
          <w:sz w:val="32"/>
          <w:szCs w:val="32"/>
        </w:rPr>
        <w:t>（二）应收账款债权凭证（合同）的开具。</w:t>
      </w:r>
      <w:r>
        <w:rPr>
          <w:rFonts w:ascii="仿宋_GB2312" w:hAnsi="Times New Roman" w:eastAsia="仿宋_GB2312"/>
          <w:sz w:val="32"/>
          <w:szCs w:val="32"/>
        </w:rPr>
        <w:t>符合条件的债权人和债务人作为共同申请人，向债权管理服务机构提出申请</w:t>
      </w:r>
      <w:r>
        <w:rPr>
          <w:rFonts w:hint="eastAsia" w:ascii="仿宋_GB2312" w:hAnsi="Times New Roman" w:eastAsia="仿宋_GB2312"/>
          <w:sz w:val="32"/>
          <w:szCs w:val="32"/>
        </w:rPr>
        <w:t>，并根据具体情况落实</w:t>
      </w:r>
      <w:r>
        <w:rPr>
          <w:rFonts w:ascii="仿宋_GB2312" w:hAnsi="Times New Roman" w:eastAsia="仿宋_GB2312"/>
          <w:sz w:val="32"/>
          <w:szCs w:val="32"/>
        </w:rPr>
        <w:t>资产保障</w:t>
      </w:r>
      <w:r>
        <w:rPr>
          <w:rFonts w:hint="eastAsia" w:ascii="仿宋_GB2312" w:hAnsi="Times New Roman" w:eastAsia="仿宋_GB2312"/>
          <w:sz w:val="32"/>
          <w:szCs w:val="32"/>
        </w:rPr>
        <w:t>、第三方</w:t>
      </w:r>
      <w:r>
        <w:rPr>
          <w:rFonts w:ascii="仿宋_GB2312" w:hAnsi="Times New Roman" w:eastAsia="仿宋_GB2312"/>
          <w:sz w:val="32"/>
          <w:szCs w:val="32"/>
        </w:rPr>
        <w:t>收购</w:t>
      </w:r>
      <w:r>
        <w:rPr>
          <w:rFonts w:hint="eastAsia" w:ascii="仿宋_GB2312" w:hAnsi="Times New Roman" w:eastAsia="仿宋_GB2312"/>
          <w:sz w:val="32"/>
          <w:szCs w:val="32"/>
        </w:rPr>
        <w:t>承诺等</w:t>
      </w:r>
      <w:r>
        <w:rPr>
          <w:rFonts w:ascii="仿宋_GB2312" w:hAnsi="Times New Roman" w:eastAsia="仿宋_GB2312"/>
          <w:sz w:val="32"/>
          <w:szCs w:val="32"/>
        </w:rPr>
        <w:t>相关措施</w:t>
      </w:r>
      <w:r>
        <w:rPr>
          <w:rFonts w:hint="eastAsia" w:ascii="仿宋_GB2312" w:hAnsi="Times New Roman" w:eastAsia="仿宋_GB2312"/>
          <w:sz w:val="32"/>
          <w:szCs w:val="32"/>
        </w:rPr>
        <w:t>。</w:t>
      </w:r>
      <w:r>
        <w:rPr>
          <w:rFonts w:ascii="仿宋_GB2312" w:hAnsi="Times New Roman" w:eastAsia="仿宋_GB2312"/>
          <w:sz w:val="32"/>
          <w:szCs w:val="32"/>
        </w:rPr>
        <w:t>债权管理服务机构审核通过后，为</w:t>
      </w:r>
      <w:r>
        <w:rPr>
          <w:rFonts w:hint="eastAsia" w:ascii="仿宋_GB2312" w:hAnsi="Times New Roman" w:eastAsia="仿宋_GB2312"/>
          <w:sz w:val="32"/>
          <w:szCs w:val="32"/>
        </w:rPr>
        <w:t>债权人</w:t>
      </w:r>
      <w:r>
        <w:rPr>
          <w:rFonts w:ascii="仿宋_GB2312" w:hAnsi="Times New Roman" w:eastAsia="仿宋_GB2312"/>
          <w:sz w:val="32"/>
          <w:szCs w:val="32"/>
        </w:rPr>
        <w:t>出具凭证（合同）</w:t>
      </w:r>
      <w:r>
        <w:rPr>
          <w:rFonts w:hint="eastAsia" w:ascii="仿宋_GB2312" w:hAnsi="Times New Roman" w:eastAsia="仿宋_GB2312"/>
          <w:sz w:val="32"/>
          <w:szCs w:val="32"/>
        </w:rPr>
        <w:t>。该凭证（合同）记载的债权由债务人以与债权金额相当的非货币资产进行清偿，不以货币资金形式兑付，也不计利息。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凭证（合同）全部电子化开具，可根据申请人的需求开具与电子凭证（合同）内容相一致的纸质凭证（合同）。</w:t>
      </w:r>
    </w:p>
    <w:p>
      <w:pPr>
        <w:spacing w:line="560" w:lineRule="exact"/>
        <w:ind w:firstLine="643" w:firstLineChars="200"/>
        <w:rPr>
          <w:rFonts w:ascii="仿宋_GB2312" w:hAnsi="Times New Roman" w:eastAsia="仿宋_GB2312"/>
          <w:sz w:val="32"/>
          <w:szCs w:val="32"/>
        </w:rPr>
      </w:pPr>
      <w:r>
        <w:rPr>
          <w:rFonts w:hint="eastAsia" w:ascii="楷体_GB2312" w:hAnsi="方正楷体简体" w:eastAsia="楷体_GB2312" w:cs="方正楷体简体"/>
          <w:b/>
          <w:bCs/>
          <w:sz w:val="32"/>
          <w:szCs w:val="32"/>
        </w:rPr>
        <w:t>（三）应收账款债权凭证（合同）的流转。</w:t>
      </w:r>
      <w:r>
        <w:rPr>
          <w:rFonts w:hint="eastAsia" w:ascii="仿宋_GB2312" w:hAnsi="Times New Roman" w:eastAsia="仿宋_GB2312"/>
          <w:sz w:val="32"/>
          <w:szCs w:val="32"/>
        </w:rPr>
        <w:t>债权人在取得应收账款债权凭证（合同）后，可通过债权转让、质押等合法方式，实现凭证（合同）记载的债权在债权管理服务机构会员间流转。每次债权流转时，流转的双方当事人需向债权管理服务机构办理债权流转变更相关手续（含通知债务人），并按债权转让合同或质押合同的明确约定，向办理业务的债权管理服务机构交纳一定比例的系统服务费。应收账款债权凭证（合同）相关服务收费标准由债权管理服务机构根据市场情况自行决定。债权流转不改变债务人的清偿义务及方式。</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olor w:val="000000"/>
          <w:sz w:val="32"/>
          <w:szCs w:val="32"/>
        </w:rPr>
        <w:t>若债权质押属于《动产和权利担保统一登记办法》登记范围的，质权人应按规定在中征动产融资统一登记公示系统办理登记。</w:t>
      </w:r>
    </w:p>
    <w:p>
      <w:pPr>
        <w:spacing w:line="560" w:lineRule="exact"/>
        <w:ind w:firstLine="643" w:firstLineChars="200"/>
        <w:rPr>
          <w:rFonts w:ascii="仿宋_GB2312" w:hAnsi="Times New Roman" w:eastAsia="仿宋_GB2312"/>
          <w:sz w:val="32"/>
          <w:szCs w:val="32"/>
        </w:rPr>
      </w:pPr>
      <w:r>
        <w:rPr>
          <w:rFonts w:hint="eastAsia" w:ascii="楷体_GB2312" w:hAnsi="方正楷体简体" w:eastAsia="楷体_GB2312" w:cs="方正楷体简体"/>
          <w:b/>
          <w:bCs/>
          <w:sz w:val="32"/>
          <w:szCs w:val="32"/>
        </w:rPr>
        <w:t>（四）应收账款债权凭证（合同）的收购。</w:t>
      </w:r>
      <w:r>
        <w:rPr>
          <w:rFonts w:hint="eastAsia" w:ascii="仿宋_GB2312" w:hAnsi="Times New Roman" w:eastAsia="仿宋_GB2312"/>
          <w:sz w:val="32"/>
          <w:szCs w:val="32"/>
        </w:rPr>
        <w:t>债权持有人或其他相关方等可根据实际需要，委托债权管理服务机构或经债权管理服务机构认可的其他第三方，为指定凭证（合同）记载的债权提供附带锁定期的收购服务，以此促进凭证（合同）记载的债权在更大范围内流转应用。凭证（合同）持有人在锁定期满后，可依据凭证（合同）上载明的收购条件和方式，向服务提供方申请转让债权。债权收购的具体流程、锁定期限等相关事项，由委托方与服务提供方依据市场化原则协商确定，并签订书面协议明确双方权利义务。</w:t>
      </w:r>
    </w:p>
    <w:p>
      <w:pPr>
        <w:spacing w:line="560" w:lineRule="exact"/>
        <w:ind w:firstLine="643" w:firstLineChars="200"/>
        <w:rPr>
          <w:rFonts w:ascii="仿宋_GB2312" w:hAnsi="Times New Roman" w:eastAsia="仿宋_GB2312"/>
          <w:sz w:val="32"/>
          <w:szCs w:val="32"/>
        </w:rPr>
      </w:pPr>
      <w:r>
        <w:rPr>
          <w:rFonts w:hint="eastAsia" w:ascii="楷体_GB2312" w:hAnsi="方正楷体简体" w:eastAsia="楷体_GB2312" w:cs="方正楷体简体"/>
          <w:b/>
          <w:bCs/>
          <w:sz w:val="32"/>
          <w:szCs w:val="32"/>
        </w:rPr>
        <w:t>（五）应收账款债权凭证（合同）的注销和展期。</w:t>
      </w:r>
      <w:bookmarkStart w:id="0" w:name="OLE_LINK4"/>
      <w:r>
        <w:rPr>
          <w:rFonts w:ascii="仿宋_GB2312" w:hAnsi="Times New Roman" w:eastAsia="仿宋_GB2312"/>
          <w:sz w:val="32"/>
          <w:szCs w:val="32"/>
        </w:rPr>
        <w:t>凭证（合同）持有人可按约定向债务人提出资产或消费抵付申请，以凭证（合同）记载债权等额抵付资产购买价款或消费款，在债务人提供的清单中完成抵付以实现债权。债务人核查持有人身份及债权状态无误后，提供可选资产清单或可消费范围。双方就债权抵付价款达成一致，完成资产交付及资产权属转移登记（资产抵付场景）或消费结算（消费抵付场景）等相关手续后，凭证（合同）予以注销。</w:t>
      </w:r>
      <w:r>
        <w:rPr>
          <w:rFonts w:hint="eastAsia" w:ascii="仿宋_GB2312" w:hAnsi="Times New Roman" w:eastAsia="仿宋_GB2312"/>
          <w:sz w:val="32"/>
          <w:szCs w:val="32"/>
        </w:rPr>
        <w:t>抵付时，若债权金额大于抵付价值，剩余债权可继续流转或再次申请抵付；若债权金额不足，不足部分由持有人以货币资金形式补足。</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若凭证（合同）明确约定债权展期条款，到期未获全部清偿且符合约定情形的，未清偿债权自动展期。展期后，未清偿的凭证（合同）记载债权可继续在约定范围内流转，或按约定向债务人申请资产抵付或消费抵付</w:t>
      </w:r>
      <w:r>
        <w:rPr>
          <w:rFonts w:hint="eastAsia" w:ascii="仿宋_GB2312" w:hAnsi="Times New Roman" w:eastAsia="仿宋_GB2312"/>
          <w:sz w:val="32"/>
          <w:szCs w:val="32"/>
        </w:rPr>
        <w:t>以实现债权</w:t>
      </w:r>
      <w:r>
        <w:rPr>
          <w:rFonts w:ascii="仿宋_GB2312" w:hAnsi="Times New Roman" w:eastAsia="仿宋_GB2312"/>
          <w:sz w:val="32"/>
          <w:szCs w:val="32"/>
        </w:rPr>
        <w:t>。</w:t>
      </w:r>
    </w:p>
    <w:bookmarkEnd w:id="0"/>
    <w:p>
      <w:pPr>
        <w:spacing w:line="560" w:lineRule="exact"/>
        <w:ind w:firstLine="643" w:firstLineChars="200"/>
        <w:rPr>
          <w:rFonts w:ascii="Times New Roman" w:hAnsi="Times New Roman" w:eastAsia="方正仿宋简体"/>
          <w:sz w:val="32"/>
          <w:szCs w:val="32"/>
        </w:rPr>
      </w:pPr>
      <w:r>
        <w:rPr>
          <w:rFonts w:hint="eastAsia" w:ascii="楷体_GB2312" w:hAnsi="方正楷体简体" w:eastAsia="楷体_GB2312" w:cs="方正楷体简体"/>
          <w:b/>
          <w:bCs/>
          <w:sz w:val="32"/>
          <w:szCs w:val="32"/>
        </w:rPr>
        <w:t>（六）债权债务闭环抵销和债务链抵销。</w:t>
      </w:r>
      <w:r>
        <w:rPr>
          <w:rFonts w:hint="eastAsia" w:ascii="仿宋_GB2312" w:hAnsi="Times New Roman" w:eastAsia="仿宋_GB2312"/>
          <w:sz w:val="32"/>
          <w:szCs w:val="32"/>
        </w:rPr>
        <w:t>各类经济主体可选择将债权债务信息上传至应收账款债权凭证（合同）流转系统，当系统运算显示</w:t>
      </w:r>
      <w:r>
        <w:rPr>
          <w:rFonts w:ascii="仿宋_GB2312" w:hAnsi="Times New Roman" w:eastAsia="仿宋_GB2312"/>
          <w:sz w:val="32"/>
          <w:szCs w:val="32"/>
        </w:rPr>
        <w:t>3</w:t>
      </w:r>
      <w:r>
        <w:rPr>
          <w:rFonts w:hint="eastAsia" w:ascii="仿宋_GB2312" w:hAnsi="Times New Roman" w:eastAsia="仿宋_GB2312"/>
          <w:sz w:val="32"/>
          <w:szCs w:val="32"/>
        </w:rPr>
        <w:t>个以上主体间互有债权债务形成闭环抵销圈的，可签订抵销协议实现等额抵销；不能形成闭环的，随着应收账款流转主体的不断增加，可形成新的闭环或债务链分摊解决，直至整个债务链解除。</w:t>
      </w:r>
    </w:p>
    <w:p>
      <w:pPr>
        <w:spacing w:line="560" w:lineRule="exact"/>
        <w:ind w:firstLine="640" w:firstLineChars="200"/>
        <w:rPr>
          <w:rFonts w:hint="eastAsia" w:ascii="黑体" w:hAnsi="黑体" w:eastAsia="黑体"/>
          <w:sz w:val="32"/>
          <w:szCs w:val="32"/>
        </w:rPr>
      </w:pPr>
      <w:r>
        <w:rPr>
          <w:rFonts w:ascii="黑体" w:hAnsi="黑体" w:eastAsia="黑体"/>
          <w:sz w:val="32"/>
          <w:szCs w:val="32"/>
        </w:rPr>
        <w:t>四、</w:t>
      </w:r>
      <w:r>
        <w:rPr>
          <w:rFonts w:hint="eastAsia" w:ascii="黑体" w:hAnsi="黑体" w:eastAsia="黑体"/>
          <w:sz w:val="32"/>
          <w:szCs w:val="32"/>
        </w:rPr>
        <w:t>主要工作</w:t>
      </w:r>
      <w:r>
        <w:rPr>
          <w:rFonts w:ascii="黑体" w:hAnsi="黑体" w:eastAsia="黑体"/>
          <w:sz w:val="32"/>
          <w:szCs w:val="32"/>
        </w:rPr>
        <w:t>任务</w:t>
      </w:r>
    </w:p>
    <w:p>
      <w:pPr>
        <w:spacing w:line="560" w:lineRule="exact"/>
        <w:ind w:firstLine="643" w:firstLineChars="200"/>
        <w:rPr>
          <w:rFonts w:ascii="仿宋_GB2312" w:hAnsi="Times New Roman" w:eastAsia="仿宋_GB2312"/>
          <w:sz w:val="32"/>
          <w:szCs w:val="32"/>
        </w:rPr>
      </w:pPr>
      <w:r>
        <w:rPr>
          <w:rFonts w:hint="eastAsia" w:ascii="楷体_GB2312" w:hAnsi="楷体_GB2312" w:eastAsia="楷体_GB2312" w:cs="楷体_GB2312"/>
          <w:b/>
          <w:bCs/>
          <w:sz w:val="32"/>
          <w:szCs w:val="32"/>
        </w:rPr>
        <w:t>（一）盘活存量资产。</w:t>
      </w:r>
      <w:r>
        <w:rPr>
          <w:rFonts w:hint="eastAsia" w:ascii="仿宋_GB2312" w:hAnsi="Times New Roman" w:eastAsia="仿宋_GB2312"/>
          <w:sz w:val="32"/>
          <w:szCs w:val="32"/>
        </w:rPr>
        <w:t>依托应收账款债权凭证（合同）流转，推动存量商品房等资产盘活，扩大有效投资，促进房地产市场平稳健康发展。符合条件的一手房、二手房、烂尾楼项目，以及金融机构抵债房产等闲置资产，均可申请纳入盘活范围，具体由申请人按市场化方式与存量房盘活主体对接。</w:t>
      </w:r>
    </w:p>
    <w:p>
      <w:pPr>
        <w:spacing w:line="560" w:lineRule="exact"/>
        <w:ind w:firstLine="643" w:firstLineChars="200"/>
        <w:rPr>
          <w:rFonts w:ascii="仿宋_GB2312" w:hAnsi="Times New Roman" w:eastAsia="仿宋_GB2312"/>
          <w:sz w:val="32"/>
          <w:szCs w:val="32"/>
        </w:rPr>
      </w:pPr>
      <w:r>
        <w:rPr>
          <w:rFonts w:hint="eastAsia" w:ascii="楷体_GB2312" w:hAnsi="楷体_GB2312" w:eastAsia="楷体_GB2312" w:cs="楷体_GB2312"/>
          <w:b/>
          <w:bCs/>
          <w:sz w:val="32"/>
          <w:szCs w:val="32"/>
        </w:rPr>
        <w:t>（二）化解债务风险。</w:t>
      </w:r>
      <w:r>
        <w:rPr>
          <w:rFonts w:hint="eastAsia" w:ascii="仿宋_GB2312" w:hAnsi="Times New Roman" w:eastAsia="仿宋_GB2312"/>
          <w:sz w:val="32"/>
          <w:szCs w:val="32"/>
        </w:rPr>
        <w:t>针对中小微企业和民营企业短期难以回收的应收账款，由市场化收购主体与债权人按市场化、法治化原则自主协商，达成一致后收购相关债权，并通过债权管理服务机构向债权人开具凭证（合同）用于流转，缓解企业资金压力。</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（三）促进消费增长。</w:t>
      </w:r>
      <w:r>
        <w:rPr>
          <w:rFonts w:hint="eastAsia" w:ascii="仿宋_GB2312" w:hAnsi="Times New Roman" w:eastAsia="仿宋_GB2312"/>
          <w:sz w:val="32"/>
          <w:szCs w:val="32"/>
        </w:rPr>
        <w:t>支持债权管理服务机构联合相关部门拓展会员商户，引导其通过应收账款债权凭证（合同）流转系统发布商品及服务信息；鼓励商户按市场化原则接受凭证（合同）记载的债权抵付货款，借助凭证（合同）记载的债权流转加速设备更新与消费品流通，激发市场活力，实现消费增长和库存周转效率提升。</w:t>
      </w:r>
    </w:p>
    <w:p>
      <w:pPr>
        <w:spacing w:line="560" w:lineRule="exact"/>
        <w:ind w:left="210" w:leftChars="100" w:firstLine="321" w:firstLineChars="100"/>
        <w:rPr>
          <w:rFonts w:hint="eastAsia" w:ascii="黑体" w:hAnsi="黑体" w:eastAsia="黑体"/>
          <w:b/>
          <w:bCs/>
          <w:sz w:val="32"/>
          <w:szCs w:val="32"/>
        </w:rPr>
      </w:pPr>
      <w:r>
        <w:rPr>
          <w:rFonts w:ascii="黑体" w:hAnsi="黑体" w:eastAsia="黑体"/>
          <w:b/>
          <w:bCs/>
          <w:sz w:val="32"/>
          <w:szCs w:val="32"/>
        </w:rPr>
        <w:t>五、</w:t>
      </w:r>
      <w:r>
        <w:rPr>
          <w:rFonts w:hint="eastAsia" w:ascii="黑体" w:hAnsi="黑体" w:eastAsia="黑体"/>
          <w:b/>
          <w:bCs/>
          <w:sz w:val="32"/>
          <w:szCs w:val="32"/>
        </w:rPr>
        <w:t>保障</w:t>
      </w:r>
      <w:r>
        <w:rPr>
          <w:rFonts w:ascii="黑体" w:hAnsi="黑体" w:eastAsia="黑体"/>
          <w:b/>
          <w:bCs/>
          <w:sz w:val="32"/>
          <w:szCs w:val="32"/>
        </w:rPr>
        <w:t>措施</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w:t>
      </w:r>
      <w:r>
        <w:rPr>
          <w:rFonts w:ascii="仿宋_GB2312" w:hAnsi="Times New Roman" w:eastAsia="仿宋_GB2312"/>
          <w:sz w:val="32"/>
          <w:szCs w:val="32"/>
        </w:rPr>
        <w:t>成立</w:t>
      </w:r>
      <w:r>
        <w:rPr>
          <w:rFonts w:hint="eastAsia" w:ascii="仿宋_GB2312" w:hAnsi="Times New Roman" w:eastAsia="仿宋_GB2312"/>
          <w:sz w:val="32"/>
          <w:szCs w:val="32"/>
        </w:rPr>
        <w:t>由</w:t>
      </w:r>
      <w:r>
        <w:rPr>
          <w:rFonts w:hint="eastAsia" w:ascii="仿宋_GB2312" w:hAnsi="仿宋_GB2312" w:eastAsia="仿宋_GB2312" w:cs="仿宋_GB2312"/>
          <w:sz w:val="32"/>
          <w:szCs w:val="32"/>
        </w:rPr>
        <w:t>区</w:t>
      </w:r>
      <w:r>
        <w:rPr>
          <w:rFonts w:hint="eastAsia" w:ascii="仿宋_GB2312" w:hAnsi="Times New Roman" w:eastAsia="仿宋_GB2312"/>
          <w:sz w:val="32"/>
          <w:szCs w:val="32"/>
        </w:rPr>
        <w:t>委</w:t>
      </w:r>
      <w:r>
        <w:rPr>
          <w:rFonts w:hint="eastAsia" w:ascii="仿宋_GB2312" w:hAnsi="仿宋_GB2312" w:eastAsia="仿宋_GB2312" w:cs="仿宋_GB2312"/>
          <w:sz w:val="32"/>
          <w:szCs w:val="32"/>
        </w:rPr>
        <w:t>区</w:t>
      </w:r>
      <w:r>
        <w:rPr>
          <w:rFonts w:hint="eastAsia" w:ascii="仿宋_GB2312" w:hAnsi="Times New Roman" w:eastAsia="仿宋_GB2312"/>
          <w:sz w:val="32"/>
          <w:szCs w:val="32"/>
        </w:rPr>
        <w:t>政府主要领导任组长的</w:t>
      </w:r>
      <w:r>
        <w:rPr>
          <w:rFonts w:ascii="仿宋_GB2312" w:hAnsi="Times New Roman" w:eastAsia="仿宋_GB2312"/>
          <w:sz w:val="32"/>
          <w:szCs w:val="32"/>
        </w:rPr>
        <w:t>应收账款债权凭证（合同）流转工作领导小组，</w:t>
      </w:r>
      <w:r>
        <w:rPr>
          <w:rFonts w:hint="eastAsia" w:ascii="仿宋_GB2312" w:hAnsi="Times New Roman" w:eastAsia="仿宋_GB2312"/>
          <w:sz w:val="32"/>
          <w:szCs w:val="32"/>
        </w:rPr>
        <w:t>小组具体组成人员如下：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组      长： XXX</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常务副组长： XXX</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副  组  长： XXX</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成      员： XX局 XXX</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XX局 XXX</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领导小组下设办公室，办公室设在</w:t>
      </w:r>
      <w:r>
        <w:rPr>
          <w:rFonts w:hint="eastAsia" w:ascii="仿宋_GB2312" w:hAnsi="仿宋_GB2312" w:eastAsia="仿宋_GB2312" w:cs="仿宋_GB2312"/>
          <w:sz w:val="32"/>
          <w:szCs w:val="32"/>
        </w:rPr>
        <w:t>区</w:t>
      </w:r>
      <w:r>
        <w:rPr>
          <w:rFonts w:hint="eastAsia" w:ascii="仿宋_GB2312" w:hAnsi="Times New Roman" w:eastAsia="仿宋_GB2312"/>
          <w:sz w:val="32"/>
          <w:szCs w:val="32"/>
        </w:rPr>
        <w:t>财政局，办公室主任由XXX同志兼任，副主任由XXX同志担任。领导小组负责我区应收账款债权凭证（合同）流转工作的总体规划、统筹推进、组织协调和监督落实。</w:t>
      </w:r>
    </w:p>
    <w:p>
      <w:pPr>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lang w:eastAsia="zh-CN"/>
        </w:rPr>
        <w:t>一</w:t>
      </w:r>
      <w:r>
        <w:rPr>
          <w:rFonts w:hint="eastAsia" w:ascii="仿宋_GB2312" w:hAnsi="Times New Roman" w:eastAsia="仿宋_GB2312"/>
          <w:sz w:val="32"/>
          <w:szCs w:val="32"/>
          <w:highlight w:val="none"/>
        </w:rPr>
        <w:t>）区财政局负责</w:t>
      </w:r>
      <w:r>
        <w:rPr>
          <w:rFonts w:hint="eastAsia" w:ascii="仿宋_GB2312" w:hAnsi="仿宋_GB2312" w:eastAsia="仿宋_GB2312" w:cs="仿宋_GB2312"/>
          <w:sz w:val="32"/>
          <w:szCs w:val="32"/>
          <w:highlight w:val="none"/>
        </w:rPr>
        <w:t>指导债权管理服务机构和相关收购主体制定开展应收账款债权凭证（合同）工作的规章制度和业务管理办法，</w:t>
      </w:r>
      <w:r>
        <w:rPr>
          <w:rFonts w:hint="eastAsia" w:ascii="仿宋_GB2312" w:hAnsi="Times New Roman" w:eastAsia="仿宋_GB2312"/>
          <w:sz w:val="32"/>
          <w:szCs w:val="32"/>
          <w:highlight w:val="none"/>
        </w:rPr>
        <w:t>开展日常业务指导和监督管理。</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Times New Roman" w:eastAsia="仿宋_GB2312"/>
          <w:sz w:val="32"/>
          <w:szCs w:val="32"/>
          <w:highlight w:val="none"/>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巴彦淖尔市自然资源局临河区分局</w:t>
      </w:r>
      <w:r>
        <w:rPr>
          <w:rFonts w:hint="eastAsia" w:ascii="仿宋_GB2312" w:hAnsi="仿宋_GB2312" w:eastAsia="仿宋_GB2312" w:cs="仿宋_GB2312"/>
          <w:sz w:val="32"/>
          <w:szCs w:val="32"/>
          <w:highlight w:val="none"/>
        </w:rPr>
        <w:t>负责协调市不动产登记中心及相关分支机构，为应收账款债权凭证（合同）流转工作所涉及的不动产登记业务提供支持，积极开展政策宣传，引导各类参与主体依法办理不动产登记手续。具体包括本方案所附的《</w:t>
      </w:r>
      <w:r>
        <w:rPr>
          <w:rFonts w:hint="eastAsia" w:ascii="仿宋_GB2312" w:hAnsi="仿宋_GB2312" w:eastAsia="仿宋_GB2312" w:cs="仿宋_GB2312"/>
          <w:sz w:val="32"/>
          <w:szCs w:val="32"/>
          <w:highlight w:val="none"/>
          <w:lang w:eastAsia="zh-CN"/>
        </w:rPr>
        <w:t>巴彦淖尔市临河区</w:t>
      </w:r>
      <w:r>
        <w:rPr>
          <w:rFonts w:hint="eastAsia" w:ascii="仿宋_GB2312" w:hAnsi="仿宋_GB2312" w:eastAsia="仿宋_GB2312" w:cs="仿宋_GB2312"/>
          <w:sz w:val="32"/>
          <w:szCs w:val="32"/>
          <w:highlight w:val="none"/>
        </w:rPr>
        <w:t>运用应收账款债权凭证（合同）流转推动存量商品房盘活实施细则》所涉及的房产移交、房产换回、凭证抵付、房产现金销售等业务场景中相关的网签备案（含撤销）、预告登记、抵押登记等关键环节，依法依规予以流程支持与办理保障，确保各项工作顺畅开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区住房和城乡建设局负责通过政策宣讲、案例推广等方式，向房地产开发、建筑施工、建材供应等企业开展业务宣传，引导企业按照市场化原则参与应收账款债权凭证（合同）流转，推动房地产去库存与债务风险化解。</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）各街道、乡镇负责属地企业商户加入债权管理服务机构的宣传动员；各行业主管部门同步推进本行业市场主体的入会宣传工作。</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）区市场监督管理局负责做好辖区市场主体的业务宣传培训，协同开展会员商户拓展工作，引导其参与应收账款债权凭证（合同）流转业务，推动凭证（合同）在会员商户间的流转应用，助力企业商户加快发展。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合作银行负责制定本机构参与应收账款债权凭证（合同）流转业务的操作细则，规范本机构办理凭证（合同）记载的债权质押融资审查、债权抵偿到期贷款本息等业务流程，明确相关风控标准，确保审批决策的独立性。</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各有关部门建立长效沟通协调机制，有效利用应收账款债权凭证(合同)流转系统的信息化监管平台。发挥各自职能优势实施协同监管，引导各方规范运作，确保应收账款债权凭证（合同）流转在盘活存量资产、防范债务风险、服务实体经济等方面发挥实效。</w:t>
      </w:r>
    </w:p>
    <w:p>
      <w:pPr>
        <w:spacing w:line="560" w:lineRule="exact"/>
        <w:ind w:left="210" w:leftChars="100" w:firstLine="321" w:firstLineChars="100"/>
        <w:rPr>
          <w:rFonts w:hint="eastAsia" w:ascii="黑体" w:hAnsi="黑体" w:eastAsia="黑体"/>
          <w:b/>
          <w:bCs/>
          <w:sz w:val="32"/>
          <w:szCs w:val="32"/>
        </w:rPr>
      </w:pPr>
      <w:r>
        <w:rPr>
          <w:rFonts w:hint="eastAsia" w:ascii="黑体" w:hAnsi="黑体" w:eastAsia="黑体"/>
          <w:b/>
          <w:bCs/>
          <w:sz w:val="32"/>
          <w:szCs w:val="32"/>
        </w:rPr>
        <w:t>六</w:t>
      </w:r>
      <w:r>
        <w:rPr>
          <w:rFonts w:ascii="黑体" w:hAnsi="黑体" w:eastAsia="黑体"/>
          <w:b/>
          <w:bCs/>
          <w:sz w:val="32"/>
          <w:szCs w:val="32"/>
        </w:rPr>
        <w:t>、</w:t>
      </w:r>
      <w:r>
        <w:rPr>
          <w:rFonts w:hint="eastAsia" w:ascii="黑体" w:hAnsi="黑体" w:eastAsia="黑体"/>
          <w:b/>
          <w:bCs/>
          <w:sz w:val="32"/>
          <w:szCs w:val="32"/>
        </w:rPr>
        <w:t>其他事项</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（一）本方案及配套实施细则在执行过程中，可在符合国家政策法规的前提下，根据实际工作需要适时调整。</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（二）本方案自发布之日起施行。施行后，</w:t>
      </w:r>
      <w:r>
        <w:rPr>
          <w:rFonts w:hint="eastAsia" w:ascii="仿宋_GB2312" w:hAnsi="Times New Roman" w:eastAsia="仿宋_GB2312"/>
          <w:sz w:val="32"/>
          <w:szCs w:val="32"/>
          <w:lang w:eastAsia="zh-CN"/>
        </w:rPr>
        <w:t>我区</w:t>
      </w:r>
      <w:r>
        <w:rPr>
          <w:rFonts w:hint="eastAsia" w:ascii="仿宋_GB2312" w:hAnsi="Times New Roman" w:eastAsia="仿宋_GB2312"/>
          <w:sz w:val="32"/>
          <w:szCs w:val="32"/>
        </w:rPr>
        <w:t>应收账款债权凭证（合同）流转工作统一按本方案执行，此前出台的相关政策文件同时废止。</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（三）本方案发布前</w:t>
      </w:r>
      <w:r>
        <w:rPr>
          <w:rFonts w:hint="eastAsia" w:ascii="仿宋_GB2312" w:hAnsi="Times New Roman" w:eastAsia="仿宋_GB2312"/>
          <w:sz w:val="32"/>
          <w:szCs w:val="32"/>
          <w:lang w:eastAsia="zh-CN"/>
        </w:rPr>
        <w:t>我区</w:t>
      </w:r>
      <w:r>
        <w:rPr>
          <w:rFonts w:hint="eastAsia" w:ascii="仿宋_GB2312" w:hAnsi="Times New Roman" w:eastAsia="仿宋_GB2312"/>
          <w:sz w:val="32"/>
          <w:szCs w:val="32"/>
        </w:rPr>
        <w:t>已开展的应收账款债权凭证（合同）流转业务，与本方案不一致的，自本方案发布之日起不得新增；存量业务须依法依规妥善处置至完结。</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四</w:t>
      </w:r>
      <w:r>
        <w:rPr>
          <w:rFonts w:hint="eastAsia" w:ascii="仿宋_GB2312" w:hAnsi="Times New Roman" w:eastAsia="仿宋_GB2312"/>
          <w:sz w:val="32"/>
          <w:szCs w:val="32"/>
        </w:rPr>
        <w:t>）本方案及配套实施细则由</w:t>
      </w:r>
      <w:r>
        <w:rPr>
          <w:rFonts w:hint="eastAsia" w:ascii="仿宋_GB2312" w:hAnsi="Times New Roman" w:eastAsia="仿宋_GB2312"/>
          <w:color w:val="auto"/>
          <w:sz w:val="32"/>
          <w:szCs w:val="32"/>
          <w:lang w:val="en-US" w:eastAsia="zh-CN"/>
        </w:rPr>
        <w:t>区财政局</w:t>
      </w:r>
      <w:r>
        <w:rPr>
          <w:rFonts w:hint="eastAsia" w:ascii="仿宋_GB2312" w:hAnsi="Times New Roman" w:eastAsia="仿宋_GB2312"/>
          <w:color w:val="auto"/>
          <w:sz w:val="32"/>
          <w:szCs w:val="32"/>
        </w:rPr>
        <w:t>负</w:t>
      </w:r>
      <w:r>
        <w:rPr>
          <w:rFonts w:hint="eastAsia" w:ascii="仿宋_GB2312" w:hAnsi="Times New Roman" w:eastAsia="仿宋_GB2312"/>
          <w:sz w:val="32"/>
          <w:szCs w:val="32"/>
        </w:rPr>
        <w:t>责解释。</w:t>
      </w:r>
    </w:p>
    <w:p>
      <w:pPr>
        <w:spacing w:line="560" w:lineRule="exact"/>
        <w:rPr>
          <w:rFonts w:ascii="仿宋_GB2312"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F2E8B"/>
    <w:rsid w:val="13EF2E8B"/>
    <w:rsid w:val="5E9F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3"/>
    <w:qFormat/>
    <w:uiPriority w:val="0"/>
    <w:pPr>
      <w:spacing w:before="240" w:beforeLines="0" w:beforeAutospacing="0" w:after="60" w:afterLines="0" w:afterAutospacing="0"/>
      <w:ind w:left="640" w:leftChars="200"/>
      <w:jc w:val="both"/>
      <w:outlineLvl w:val="0"/>
    </w:pPr>
    <w:rPr>
      <w:rFonts w:ascii="Arial" w:hAnsi="Arial" w:eastAsia="仿宋_GB2312"/>
      <w:b/>
      <w:sz w:val="32"/>
    </w:rPr>
  </w:style>
  <w:style w:type="paragraph" w:styleId="3">
    <w:name w:val="Body Text Indent"/>
    <w:basedOn w:val="1"/>
    <w:next w:val="4"/>
    <w:qFormat/>
    <w:uiPriority w:val="0"/>
    <w:pPr>
      <w:spacing w:after="120" w:afterLines="0" w:afterAutospacing="0"/>
      <w:ind w:left="420" w:leftChars="200"/>
    </w:p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2025-11-04T01:28:00Z</dcterms:created>
  <dc:creator>糯米</dc:creator>
  <cp:lastModifiedBy>Administrator</cp:lastModifiedBy>
  <dcterms:modified xsi:type="dcterms:W3CDTF">2025-11-04T01:57:54Z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DB2E7042DDA24EC6A520AD1D80E93C78_11</vt:lpwstr>
  </property>
  <property fmtid="{D5CDD505-2E9C-101B-9397-08002B2CF9AE}" pid="4" name="KSOTemplateDocerSaveRecord">
    <vt:lpwstr>eyJoZGlkIjoiNzA0YThjOWM4M2E5NTEzMTk4NzMyOWQ3YWU4MGYzZTUiLCJ1c2VySWQiOiIyMzQ2MDU1NzcifQ==</vt:lpwstr>
  </property>
</Properties>
</file>