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sz w:val="44"/>
          <w:szCs w:val="44"/>
          <w:lang w:eastAsia="zh-CN"/>
        </w:rPr>
      </w:pPr>
    </w:p>
    <w:p>
      <w:pPr>
        <w:spacing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巴彦淖尔市临河区</w:t>
      </w:r>
      <w:r>
        <w:rPr>
          <w:rFonts w:hint="eastAsia" w:ascii="Times New Roman" w:hAnsi="Times New Roman" w:eastAsia="方正小标宋简体"/>
          <w:sz w:val="44"/>
          <w:szCs w:val="44"/>
        </w:rPr>
        <w:t>运用应收账款债权凭证（合同）流转推动存量商品房盘活实施细则</w:t>
      </w:r>
    </w:p>
    <w:p>
      <w:pPr>
        <w:pStyle w:val="2"/>
        <w:jc w:val="center"/>
      </w:pPr>
      <w:r>
        <w:rPr>
          <w:rFonts w:hint="eastAsia" w:ascii="楷体" w:hAnsi="楷体" w:eastAsia="楷体" w:cs="楷体"/>
          <w:color w:val="auto"/>
          <w:sz w:val="40"/>
          <w:szCs w:val="40"/>
          <w:lang w:val="en-US" w:eastAsia="zh-CN"/>
        </w:rPr>
        <w:t>（征求意见稿）</w:t>
      </w:r>
    </w:p>
    <w:p>
      <w:pPr>
        <w:spacing w:line="560" w:lineRule="exact"/>
        <w:rPr>
          <w:rFonts w:hint="eastAsia" w:ascii="仿宋_GB2312" w:hAnsi="仿宋" w:eastAsia="仿宋_GB2312"/>
          <w:sz w:val="32"/>
          <w:szCs w:val="32"/>
        </w:rPr>
      </w:pPr>
      <w:bookmarkStart w:id="0" w:name="_GoBack"/>
      <w:bookmarkEnd w:id="0"/>
    </w:p>
    <w:p>
      <w:pPr>
        <w:spacing w:line="560" w:lineRule="exact"/>
        <w:ind w:firstLine="640" w:firstLineChars="200"/>
        <w:rPr>
          <w:rFonts w:hint="eastAsia" w:ascii="仿宋_GB2312" w:hAnsi="仿宋" w:eastAsia="仿宋_GB2312"/>
          <w:sz w:val="32"/>
          <w:szCs w:val="32"/>
          <w:lang w:bidi="ar"/>
        </w:rPr>
      </w:pPr>
      <w:r>
        <w:rPr>
          <w:rFonts w:hint="eastAsia" w:ascii="仿宋_GB2312" w:hAnsi="仿宋" w:eastAsia="仿宋_GB2312"/>
          <w:sz w:val="32"/>
          <w:szCs w:val="32"/>
        </w:rPr>
        <w:t>为贯彻落实党中央、国务院，省委、省政府和市委、市政府关于房地产市场调控系列决策部署，适应当前房地产市场供求关系的新变化、人民群众对优质住房的新期待，统筹做好住房存量消化和增量优化工作，促进房地产市场平稳健康发展；同时，为推动应收账款债权凭证（合同）</w:t>
      </w:r>
      <w:r>
        <w:rPr>
          <w:rFonts w:hint="eastAsia" w:ascii="仿宋_GB2312" w:hAnsi="仿宋" w:eastAsia="仿宋_GB2312" w:cs="仿宋_GB2312"/>
          <w:sz w:val="32"/>
          <w:szCs w:val="32"/>
        </w:rPr>
        <w:t>（以下简称“凭证”）</w:t>
      </w:r>
      <w:r>
        <w:rPr>
          <w:rFonts w:hint="eastAsia" w:ascii="仿宋_GB2312" w:hAnsi="仿宋" w:eastAsia="仿宋_GB2312"/>
          <w:sz w:val="32"/>
          <w:szCs w:val="32"/>
        </w:rPr>
        <w:t>流转工作在我区落地见效，以凭证流转为抓手盘活存量商品房、服务实体经济，结合我区实际，</w:t>
      </w:r>
      <w:r>
        <w:rPr>
          <w:rFonts w:hint="eastAsia" w:ascii="仿宋_GB2312" w:hAnsi="仿宋" w:eastAsia="仿宋_GB2312"/>
          <w:sz w:val="32"/>
          <w:szCs w:val="32"/>
          <w:lang w:bidi="ar"/>
        </w:rPr>
        <w:t>制定本实施细则。</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一、存量房盘活业务主体与服务机构职责</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（一）存量房盘活业务主体</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由国家相关部委认可的具有专业应收账款债权凭证（合同）流转业务操作经验和资质的单位在我区设立的控股子公司</w:t>
      </w:r>
      <w:r>
        <w:rPr>
          <w:rFonts w:hint="eastAsia" w:ascii="仿宋_GB2312" w:hAnsi="仿宋_GB2312" w:eastAsia="仿宋_GB2312" w:cs="仿宋_GB2312"/>
          <w:sz w:val="32"/>
          <w:szCs w:val="32"/>
          <w:lang w:val="en-US" w:eastAsia="zh-CN"/>
        </w:rPr>
        <w:t>巴彦淖尔市临河区</w:t>
      </w:r>
      <w:r>
        <w:rPr>
          <w:rFonts w:hint="eastAsia" w:ascii="仿宋_GB2312" w:hAnsi="仿宋" w:eastAsia="仿宋_GB2312" w:cs="仿宋_GB2312"/>
          <w:sz w:val="32"/>
          <w:szCs w:val="32"/>
        </w:rPr>
        <w:t>汇浦房地产经营有限公司（以下简称“汇浦公司”）作为存量房盘活主体，按市场化原则，依托凭证流转机制，与房地产开发企业、存量房产权人等市场主体合作，盘活符合条件的存量商品房。</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（二）债权管理服务机构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s="仿宋_GB2312"/>
          <w:sz w:val="32"/>
          <w:szCs w:val="32"/>
          <w:lang w:eastAsia="zh-CN"/>
        </w:rPr>
        <w:t>巴彦淖尔市临河区</w:t>
      </w:r>
      <w:r>
        <w:rPr>
          <w:rFonts w:hint="eastAsia" w:ascii="仿宋_GB2312" w:hAnsi="微软雅黑" w:eastAsia="仿宋_GB2312" w:cs="微软雅黑"/>
          <w:sz w:val="32"/>
          <w:szCs w:val="32"/>
        </w:rPr>
        <w:t>XXX</w:t>
      </w:r>
      <w:r>
        <w:rPr>
          <w:rFonts w:hint="eastAsia" w:ascii="仿宋_GB2312" w:hAnsi="仿宋_GB2312" w:eastAsia="仿宋_GB2312" w:cs="仿宋_GB2312"/>
          <w:sz w:val="32"/>
          <w:szCs w:val="32"/>
        </w:rPr>
        <w:t>资本运营有限公司（国有独资，以下简称“XXX公司”）作为债权管理服务机构，提供凭证的开具、流转变更、受托收购、注销等业务办理。同时，受托为汇浦公司提供经营管理服务，对参与盘活的存量房资产实施集中运营管理，确保业务规范有序开展。</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二、盘活对象</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bidi="ar"/>
        </w:rPr>
        <w:t>各类企业、个体工商户、社会组织以及自然人等市场主体所拥有的满足条件的存量商品房，包括一手房和二手房、烂尾楼项目、银行抵债房产等各类房地产闲置资产，均可申请纳入资产盘活合作范围。盘活须满足的</w:t>
      </w:r>
      <w:r>
        <w:rPr>
          <w:rFonts w:hint="eastAsia" w:ascii="仿宋_GB2312" w:hAnsi="Times New Roman" w:eastAsia="仿宋_GB2312"/>
          <w:sz w:val="32"/>
          <w:szCs w:val="32"/>
        </w:rPr>
        <w:t>基本条件如下：</w:t>
      </w:r>
    </w:p>
    <w:p>
      <w:pPr>
        <w:spacing w:line="560" w:lineRule="exact"/>
        <w:ind w:firstLine="640" w:firstLineChars="200"/>
        <w:rPr>
          <w:rFonts w:ascii="仿宋_GB2312" w:hAnsi="Times New Roman" w:eastAsia="仿宋_GB2312"/>
          <w:sz w:val="32"/>
          <w:szCs w:val="32"/>
          <w:lang w:bidi="ar"/>
        </w:rPr>
      </w:pPr>
      <w:r>
        <w:rPr>
          <w:rFonts w:hint="eastAsia" w:ascii="楷体_GB2312" w:hAnsi="Times New Roman" w:eastAsia="楷体_GB2312"/>
          <w:sz w:val="32"/>
          <w:szCs w:val="32"/>
          <w:lang w:bidi="ar"/>
        </w:rPr>
        <w:t>（一）一手商品房。</w:t>
      </w:r>
      <w:r>
        <w:rPr>
          <w:rFonts w:hint="eastAsia" w:ascii="仿宋_GB2312" w:hAnsi="Times New Roman" w:eastAsia="仿宋_GB2312"/>
          <w:sz w:val="32"/>
          <w:szCs w:val="32"/>
          <w:lang w:bidi="ar"/>
        </w:rPr>
        <w:t>该类商品房是指房屋产权尚在房地产开发企业名下的商品房，包括新建待售商品房以及房地产开发企业与购房人已完成购房合同网签备案，但尚未办理产权证的商品房。该类房源须满足的基本条件如下：</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1.对于新建待售商品房，房地产开发企业应取得拟盘活房产的《商品房预售许可证》或《商品房现售备案证》；对于房地产开发企业与购房人已完成购房合同网签备案，但尚未办理产权证的商品房，申请人（购房人）应提供相应的购房合同，并提供房地产开发企业出具的收款收据或购房发票等相关付款凭证。</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2.所在项目未出现停工烂尾或其他影响后续办理房屋不动产权证的情况（如房屋或土地被查封、抵押等）。</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3.房屋须已完成竣工交付，具备实际居住、使用、经营的功能。</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4.住宅（含住宅类公寓，下同）建筑面积不超过250</w:t>
      </w:r>
      <w:r>
        <w:rPr>
          <w:rFonts w:hint="eastAsia" w:ascii="微软雅黑" w:hAnsi="微软雅黑" w:eastAsia="微软雅黑" w:cs="微软雅黑"/>
          <w:sz w:val="32"/>
          <w:szCs w:val="32"/>
          <w:lang w:bidi="ar"/>
        </w:rPr>
        <w:t>㎡</w:t>
      </w:r>
      <w:r>
        <w:rPr>
          <w:rFonts w:hint="eastAsia" w:ascii="仿宋_GB2312" w:hAnsi="Times New Roman" w:eastAsia="仿宋_GB2312"/>
          <w:sz w:val="32"/>
          <w:szCs w:val="32"/>
          <w:lang w:bidi="ar"/>
        </w:rPr>
        <w:t>(含)/套；商业类公寓建筑面积不超过150</w:t>
      </w:r>
      <w:r>
        <w:rPr>
          <w:rFonts w:hint="eastAsia" w:ascii="微软雅黑" w:hAnsi="微软雅黑" w:eastAsia="微软雅黑" w:cs="微软雅黑"/>
          <w:sz w:val="32"/>
          <w:szCs w:val="32"/>
          <w:lang w:bidi="ar"/>
        </w:rPr>
        <w:t>㎡</w:t>
      </w:r>
      <w:r>
        <w:rPr>
          <w:rFonts w:hint="eastAsia" w:ascii="仿宋_GB2312" w:hAnsi="Times New Roman" w:eastAsia="仿宋_GB2312"/>
          <w:sz w:val="32"/>
          <w:szCs w:val="32"/>
          <w:lang w:bidi="ar"/>
        </w:rPr>
        <w:t>(含)/套；办公类写字楼建筑面积不超过300</w:t>
      </w:r>
      <w:r>
        <w:rPr>
          <w:rFonts w:hint="eastAsia" w:ascii="微软雅黑" w:hAnsi="微软雅黑" w:eastAsia="微软雅黑" w:cs="微软雅黑"/>
          <w:sz w:val="32"/>
          <w:szCs w:val="32"/>
          <w:lang w:bidi="ar"/>
        </w:rPr>
        <w:t>㎡</w:t>
      </w:r>
      <w:r>
        <w:rPr>
          <w:rFonts w:hint="eastAsia" w:ascii="仿宋_GB2312" w:hAnsi="Times New Roman" w:eastAsia="仿宋_GB2312"/>
          <w:sz w:val="32"/>
          <w:szCs w:val="32"/>
          <w:lang w:bidi="ar"/>
        </w:rPr>
        <w:t>(含)/间；商铺（仅限一层或一二层连体独立商铺）建筑面积不超过500</w:t>
      </w:r>
      <w:r>
        <w:rPr>
          <w:rFonts w:hint="eastAsia" w:ascii="微软雅黑" w:hAnsi="微软雅黑" w:eastAsia="微软雅黑" w:cs="微软雅黑"/>
          <w:sz w:val="32"/>
          <w:szCs w:val="32"/>
          <w:lang w:bidi="ar"/>
        </w:rPr>
        <w:t>㎡</w:t>
      </w:r>
      <w:r>
        <w:rPr>
          <w:rFonts w:hint="eastAsia" w:ascii="仿宋_GB2312" w:hAnsi="Times New Roman" w:eastAsia="仿宋_GB2312"/>
          <w:sz w:val="32"/>
          <w:szCs w:val="32"/>
          <w:lang w:bidi="ar"/>
        </w:rPr>
        <w:t>(含)/间。</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5.房屋不存在包括但不限于查封、抵押、担保、按揭贷款、设立居住权等影响盘活的情形，申请人可在签订盘活合作协议前解除的除外。</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6.房屋若存在租赁关系，申请人应承诺在签订盘活合作协议前予以解除；原承租人如需继续承租该房屋的，应与</w:t>
      </w:r>
      <w:r>
        <w:rPr>
          <w:rFonts w:hint="eastAsia" w:ascii="仿宋_GB2312" w:hAnsi="Times New Roman" w:eastAsia="仿宋_GB2312"/>
          <w:sz w:val="32"/>
          <w:szCs w:val="32"/>
        </w:rPr>
        <w:t>汇浦公司</w:t>
      </w:r>
      <w:r>
        <w:rPr>
          <w:rFonts w:hint="eastAsia" w:ascii="仿宋_GB2312" w:hAnsi="Times New Roman" w:eastAsia="仿宋_GB2312"/>
          <w:sz w:val="32"/>
          <w:szCs w:val="32"/>
          <w:lang w:bidi="ar"/>
        </w:rPr>
        <w:t>重新协商租赁事宜。</w:t>
      </w:r>
    </w:p>
    <w:p>
      <w:pPr>
        <w:spacing w:line="560" w:lineRule="exact"/>
        <w:ind w:firstLine="640" w:firstLineChars="200"/>
        <w:rPr>
          <w:rFonts w:ascii="仿宋_GB2312" w:hAnsi="Times New Roman" w:eastAsia="仿宋_GB2312"/>
          <w:sz w:val="32"/>
          <w:szCs w:val="32"/>
          <w:lang w:bidi="ar"/>
        </w:rPr>
      </w:pPr>
      <w:r>
        <w:rPr>
          <w:rFonts w:hint="eastAsia" w:ascii="楷体_GB2312" w:hAnsi="Times New Roman" w:eastAsia="楷体_GB2312"/>
          <w:sz w:val="32"/>
          <w:szCs w:val="32"/>
          <w:lang w:bidi="ar"/>
        </w:rPr>
        <w:t>（二）二手商品房。</w:t>
      </w:r>
      <w:r>
        <w:rPr>
          <w:rFonts w:hint="eastAsia" w:ascii="仿宋_GB2312" w:hAnsi="Times New Roman" w:eastAsia="仿宋_GB2312"/>
          <w:sz w:val="32"/>
          <w:szCs w:val="32"/>
          <w:lang w:bidi="ar"/>
        </w:rPr>
        <w:t>该类房源须满足的基本条件如下：</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1.申请人已取得房屋产权证或不动产权证，且产权清晰。</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2.自房屋竣工备案之日起至今不超过20年(含),具备实际居住、使用、经营的功能。</w:t>
      </w:r>
    </w:p>
    <w:p>
      <w:pPr>
        <w:spacing w:line="560" w:lineRule="exact"/>
        <w:ind w:firstLine="640" w:firstLineChars="200"/>
        <w:rPr>
          <w:rFonts w:ascii="Times New Roman" w:hAnsi="Times New Roman" w:eastAsia="方正仿宋简体"/>
          <w:sz w:val="32"/>
          <w:szCs w:val="32"/>
          <w:lang w:bidi="ar"/>
        </w:rPr>
      </w:pPr>
      <w:r>
        <w:rPr>
          <w:rFonts w:hint="eastAsia" w:ascii="仿宋_GB2312" w:hAnsi="Times New Roman" w:eastAsia="仿宋_GB2312"/>
          <w:sz w:val="32"/>
          <w:szCs w:val="32"/>
          <w:lang w:bidi="ar"/>
        </w:rPr>
        <w:t>3.其他条件同一手商品房房源条件中的第4、5、6条。</w:t>
      </w:r>
    </w:p>
    <w:p>
      <w:pPr>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lang w:bidi="ar"/>
        </w:rPr>
        <w:t>（三）烂尾楼项目、银行抵债房产等资产。</w:t>
      </w:r>
      <w:r>
        <w:rPr>
          <w:rFonts w:hint="eastAsia" w:ascii="仿宋_GB2312" w:hAnsi="Times New Roman" w:eastAsia="仿宋_GB2312"/>
          <w:sz w:val="32"/>
          <w:szCs w:val="32"/>
        </w:rPr>
        <w:t>涉及烂尾楼项目、银行抵债房产</w:t>
      </w:r>
      <w:r>
        <w:rPr>
          <w:rFonts w:hint="eastAsia" w:ascii="仿宋_GB2312" w:hAnsi="Times New Roman" w:eastAsia="仿宋_GB2312"/>
          <w:sz w:val="32"/>
          <w:szCs w:val="32"/>
          <w:lang w:bidi="ar"/>
        </w:rPr>
        <w:t>等资产盘活的</w:t>
      </w:r>
      <w:r>
        <w:rPr>
          <w:rFonts w:hint="eastAsia" w:ascii="仿宋_GB2312" w:hAnsi="Times New Roman" w:eastAsia="仿宋_GB2312"/>
          <w:sz w:val="32"/>
          <w:szCs w:val="32"/>
        </w:rPr>
        <w:t>，由汇浦公司、</w:t>
      </w:r>
      <w:r>
        <w:rPr>
          <w:rFonts w:hint="eastAsia" w:ascii="仿宋_GB2312" w:hAnsi="Times New Roman" w:eastAsia="仿宋_GB2312"/>
          <w:sz w:val="32"/>
          <w:szCs w:val="32"/>
          <w:lang w:bidi="ar"/>
        </w:rPr>
        <w:t>XXX公司</w:t>
      </w:r>
      <w:r>
        <w:rPr>
          <w:rFonts w:hint="eastAsia" w:ascii="仿宋_GB2312" w:hAnsi="仿宋_GB2312" w:eastAsia="仿宋_GB2312" w:cs="仿宋_GB2312"/>
          <w:sz w:val="32"/>
          <w:szCs w:val="32"/>
          <w:lang w:bidi="ar"/>
        </w:rPr>
        <w:t>等与相关方根据每个项目的具体情况，</w:t>
      </w:r>
      <w:r>
        <w:rPr>
          <w:rFonts w:hint="eastAsia" w:ascii="仿宋_GB2312" w:hAnsi="Times New Roman" w:eastAsia="仿宋_GB2312"/>
          <w:sz w:val="32"/>
          <w:szCs w:val="32"/>
        </w:rPr>
        <w:t>按“一案一策”的方针研究制定。</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三、盘活管理细则</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（一）自愿申请</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按自愿原则，有资产盘活需求的房屋所有权人可以书面形式向</w:t>
      </w:r>
      <w:r>
        <w:rPr>
          <w:rFonts w:hint="eastAsia" w:ascii="仿宋_GB2312" w:hAnsi="Times New Roman" w:eastAsia="仿宋_GB2312"/>
          <w:sz w:val="32"/>
          <w:szCs w:val="32"/>
          <w:lang w:bidi="ar"/>
        </w:rPr>
        <w:t>汇浦公司（XXX公司代为受理，下同）</w:t>
      </w:r>
      <w:r>
        <w:rPr>
          <w:rFonts w:hint="eastAsia" w:ascii="仿宋_GB2312" w:hAnsi="Times New Roman" w:eastAsia="仿宋_GB2312"/>
          <w:sz w:val="32"/>
          <w:szCs w:val="32"/>
        </w:rPr>
        <w:t>提出盘活申请。</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1.房地产开发企业申请列入盘活备选房源，应提供以下资料：</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（1）开发企业相关资料。包括：房地产开发企业资质证书、工商营业执照、未列入严重违法失信企业名单证明等。</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（2）开发项目物业相关资料。包括：前期物业合同、物业公司工商营业执照、相关费用收费标准等。</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（3）项目手续证明材料。包括：用地、规划、建设等项目前期资料和预（销）售许可证明。</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（4）房源相关资料。包括：房源楼盘表（一房一价）、商品房价格申报备案表、户型图和实景照片。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（5）申请资料。包括：申请列入备选房源的申请，房屋无产权纠纷的承诺书，项目基本情况、房源室内装修情况、具体交付时间、房源抵押查封状况证明等相关情况。</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（6）按要求需要提供的其它相关资料。</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2.对于</w:t>
      </w:r>
      <w:r>
        <w:rPr>
          <w:rFonts w:hint="eastAsia" w:ascii="仿宋_GB2312" w:hAnsi="Times New Roman" w:eastAsia="仿宋_GB2312"/>
          <w:sz w:val="32"/>
          <w:szCs w:val="32"/>
          <w:lang w:bidi="ar"/>
        </w:rPr>
        <w:t>购房人与房地产开发企业已完成购房合同网签备案，但尚未办理产权证的一手商品房</w:t>
      </w:r>
      <w:r>
        <w:rPr>
          <w:rFonts w:hint="eastAsia" w:ascii="仿宋_GB2312" w:hAnsi="Times New Roman" w:eastAsia="仿宋_GB2312"/>
          <w:sz w:val="32"/>
          <w:szCs w:val="32"/>
        </w:rPr>
        <w:t>申请列入盘活备选房源，应提供以下资料：</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（1）身份证明材料。申请人为自然人的，提供居民身份证、家庭户口簿、结婚证/离婚证等；申请人为法人的，提供营业执照、法定代表人身份证、授权委托书以及委托代理人身份证等。</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（2）申请资料。包括：申请列入备选房源的申请，房屋无产权纠纷的承诺书，购房合同、购房发票、房源抵押查封状况证明等相关情况。</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（3）按要求需要提供的其它相关资料。</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3.二手房产权人申请列入盘活备选房源，应提供以下资料：</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（1）身份证明材料。申请人为自然人的，提供居民身份证、家庭户口簿、结婚证/离婚证等；申请人为法人的，提供营业执照、法定代表人身份证、授权委托书以及委托代理人身份证等。</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（2）申请资料。包括：申请列入备选房源的申请，房屋无产权纠纷的承诺书，房屋产权证、房源抵押查封状况证明等相关情况。</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（3）按要求需要提供的其它相关资料。</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（二）房源审核</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bidi="ar"/>
        </w:rPr>
        <w:t>汇浦公司</w:t>
      </w:r>
      <w:r>
        <w:rPr>
          <w:rFonts w:hint="eastAsia" w:ascii="仿宋_GB2312" w:hAnsi="Times New Roman" w:eastAsia="仿宋_GB2312"/>
          <w:sz w:val="32"/>
          <w:szCs w:val="32"/>
        </w:rPr>
        <w:t>对申请人拟盘活的房源进行初步审核，在符合房源基本条件的前提下，结合每批次拟定的盘活限额，按照申请的先后顺序轮候排队（分批）进行合作。</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相同顺序下，由</w:t>
      </w:r>
      <w:r>
        <w:rPr>
          <w:rFonts w:hint="eastAsia" w:ascii="仿宋_GB2312" w:hAnsi="Times New Roman" w:eastAsia="仿宋_GB2312"/>
          <w:sz w:val="32"/>
          <w:szCs w:val="32"/>
          <w:lang w:bidi="ar"/>
        </w:rPr>
        <w:t>汇浦公司</w:t>
      </w:r>
      <w:r>
        <w:rPr>
          <w:rFonts w:hint="eastAsia" w:ascii="仿宋_GB2312" w:hAnsi="Times New Roman" w:eastAsia="仿宋_GB2312"/>
          <w:sz w:val="32"/>
          <w:szCs w:val="32"/>
        </w:rPr>
        <w:t>综合考虑房屋的地理位置、面积、建筑结构、装修状况、社区和配套设施等多种因素进一步确定优先顺序。备选房源经</w:t>
      </w:r>
      <w:r>
        <w:rPr>
          <w:rFonts w:hint="eastAsia" w:ascii="仿宋_GB2312" w:hAnsi="Times New Roman" w:eastAsia="仿宋_GB2312"/>
          <w:sz w:val="32"/>
          <w:szCs w:val="32"/>
          <w:lang w:bidi="ar"/>
        </w:rPr>
        <w:t>汇浦公司</w:t>
      </w:r>
      <w:r>
        <w:rPr>
          <w:rFonts w:hint="eastAsia" w:ascii="仿宋_GB2312" w:hAnsi="Times New Roman" w:eastAsia="仿宋_GB2312"/>
          <w:sz w:val="32"/>
          <w:szCs w:val="32"/>
        </w:rPr>
        <w:t>初步审核通过后，进入拟盘活房产评估环节。如房源审核不通过的，</w:t>
      </w:r>
      <w:r>
        <w:rPr>
          <w:rFonts w:hint="eastAsia" w:ascii="仿宋_GB2312" w:hAnsi="Times New Roman" w:eastAsia="仿宋_GB2312"/>
          <w:sz w:val="32"/>
          <w:szCs w:val="32"/>
          <w:lang w:bidi="ar"/>
        </w:rPr>
        <w:t>汇浦公司</w:t>
      </w:r>
      <w:r>
        <w:rPr>
          <w:rFonts w:hint="eastAsia" w:ascii="仿宋_GB2312" w:hAnsi="Times New Roman" w:eastAsia="仿宋_GB2312"/>
          <w:sz w:val="32"/>
          <w:szCs w:val="32"/>
        </w:rPr>
        <w:t>应及时向申请人说明原因。</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（三）评估作价</w:t>
      </w:r>
    </w:p>
    <w:p>
      <w:pPr>
        <w:spacing w:line="560" w:lineRule="exact"/>
        <w:ind w:firstLine="640" w:firstLineChars="200"/>
        <w:rPr>
          <w:rFonts w:ascii="Times New Roman" w:hAnsi="Times New Roman" w:eastAsia="方正仿宋简体"/>
          <w:sz w:val="32"/>
          <w:szCs w:val="32"/>
        </w:rPr>
      </w:pPr>
      <w:r>
        <w:rPr>
          <w:rFonts w:hint="eastAsia" w:ascii="仿宋_GB2312" w:hAnsi="Times New Roman" w:eastAsia="仿宋_GB2312"/>
          <w:sz w:val="32"/>
          <w:szCs w:val="32"/>
          <w:lang w:bidi="ar"/>
        </w:rPr>
        <w:t>初审通过后，申请人从</w:t>
      </w:r>
      <w:r>
        <w:rPr>
          <w:rFonts w:hint="eastAsia" w:ascii="仿宋_GB2312" w:hAnsi="Times New Roman" w:eastAsia="仿宋_GB2312"/>
          <w:sz w:val="32"/>
          <w:szCs w:val="32"/>
        </w:rPr>
        <w:t>XXX公司提供的入围评估机构名单中</w:t>
      </w:r>
      <w:r>
        <w:rPr>
          <w:rFonts w:hint="eastAsia" w:ascii="仿宋_GB2312" w:hAnsi="Times New Roman" w:eastAsia="仿宋_GB2312"/>
          <w:sz w:val="32"/>
          <w:szCs w:val="32"/>
          <w:lang w:bidi="ar"/>
        </w:rPr>
        <w:t>选择一家评估机构，</w:t>
      </w:r>
      <w:r>
        <w:rPr>
          <w:rFonts w:hint="eastAsia" w:ascii="仿宋_GB2312" w:hAnsi="Times New Roman" w:eastAsia="仿宋_GB2312"/>
          <w:sz w:val="32"/>
          <w:szCs w:val="32"/>
        </w:rPr>
        <w:t>对拟盘活的房屋进行评估，并以评估报告确定的房产价值作为拟盘活房屋的参考价。对拟用于特定债务抵顶等用途的国有经营性房产，为避免国有资产损失，相关方协商一致且经有关部门审批认可的，可以该房屋的市场售价作为参考价。</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（四）确定盘活方案</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房产评估完成后，申请人和汇浦公司根据实际情况，协商确定盘活方式：</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（1）房产折价盘活模式：</w:t>
      </w:r>
      <w:r>
        <w:rPr>
          <w:rFonts w:hint="eastAsia" w:ascii="仿宋_GB2312" w:hAnsi="Times New Roman" w:eastAsia="仿宋_GB2312"/>
          <w:sz w:val="32"/>
          <w:szCs w:val="32"/>
        </w:rPr>
        <w:t>根据资产不同性质及实际状况，按拟盘活商品房评估价的一定折扣（具体由各方协商确定）进行盘活，并出具相应金额的凭证。</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（2）评估价与资金组合盘活模式：</w:t>
      </w:r>
      <w:r>
        <w:rPr>
          <w:rFonts w:ascii="仿宋_GB2312" w:hAnsi="Times New Roman" w:eastAsia="仿宋_GB2312"/>
          <w:sz w:val="32"/>
          <w:szCs w:val="32"/>
        </w:rPr>
        <w:t>按“评估价+一定比例资金”组合盘活，以拟盘活商品房评估价为基础交纳盘活资金（具体比例由各方协商确定），凭证金额为拟盘活商品房评估价与实际交纳资金之和。</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涉及特定债务抵顶等用途的国有经营性房产盘活的，可由申请人和汇浦公司根据实际情况协商采取本条第（1）项和第（2）之外的其他模式进行盘活。</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（五）协议签署与房产移交</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申请人与汇浦公司、XXX公司就存量房盘活合作事宜达成一致后，签署三方协议，将待盘活房屋移交给汇浦公司指定的XXX公司（受托管理人）集中运营管理，并办理网签备案、预告登记或抵押登记等手续。协议签署且完成房产移交及权属登记后，汇浦公司按协议约定享有房产相关权利，并承担管理运营费用。权属登记安排可选择以下任一方式：</w:t>
      </w:r>
    </w:p>
    <w:p>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1.网签备案及预告登记模式</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（1）新建待售商品房：</w:t>
      </w:r>
      <w:r>
        <w:rPr>
          <w:rFonts w:hint="eastAsia" w:ascii="仿宋_GB2312" w:hAnsi="Times New Roman" w:eastAsia="仿宋_GB2312"/>
          <w:sz w:val="32"/>
          <w:szCs w:val="32"/>
        </w:rPr>
        <w:t>可由申请人与汇浦公司依法办理网签备案、预告登记手续，将待盘活房产登记至汇浦公司指定的XXX公司名下。</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（2）一手已网签未办证商品房：</w:t>
      </w:r>
      <w:r>
        <w:rPr>
          <w:rFonts w:hint="eastAsia" w:ascii="仿宋_GB2312" w:hAnsi="Times New Roman" w:eastAsia="仿宋_GB2312"/>
          <w:sz w:val="32"/>
          <w:szCs w:val="32"/>
        </w:rPr>
        <w:t>可由申请人、汇浦公司向房地产开发企业和房地产管理（住建）部门注销合同备案后，更改网签合同买受人名称并依法办理预告登记等相关手续，将待盘活房产办理到汇浦公司指定的XXX公司名下。</w:t>
      </w:r>
    </w:p>
    <w:p>
      <w:pPr>
        <w:spacing w:line="560" w:lineRule="exact"/>
        <w:ind w:firstLine="640" w:firstLineChars="200"/>
        <w:rPr>
          <w:rFonts w:ascii="仿宋_GB2312" w:hAnsi="Times New Roman" w:eastAsia="仿宋_GB2312"/>
          <w:b/>
          <w:bCs/>
          <w:sz w:val="32"/>
          <w:szCs w:val="32"/>
        </w:rPr>
      </w:pPr>
      <w:r>
        <w:rPr>
          <w:rFonts w:hint="eastAsia" w:ascii="仿宋_GB2312" w:hAnsi="Times New Roman" w:eastAsia="仿宋_GB2312"/>
          <w:sz w:val="32"/>
          <w:szCs w:val="32"/>
        </w:rPr>
        <w:t>申请人应将待盘活房屋的出租、出售、过户等事宜全权委托XXX公司办理，并就委托行为办理公证。该模式下的正式过户税费按法定比例由双方各自承担。其中，涉及申请人应缴纳的税费，可提前做好资金安排并委托XXX公司代为办理；房屋产权转移登记在XXX公司确定买受人后办理。</w:t>
      </w:r>
    </w:p>
    <w:p>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2.抵押登记模式</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（1）新建待售商品房：</w:t>
      </w:r>
      <w:r>
        <w:rPr>
          <w:rFonts w:hint="eastAsia" w:ascii="仿宋_GB2312" w:hAnsi="Times New Roman" w:eastAsia="仿宋_GB2312"/>
          <w:sz w:val="32"/>
          <w:szCs w:val="32"/>
        </w:rPr>
        <w:t>可先将待盘活房产的产权登记至开发企业（申请人）名下，再抵押登记至汇浦公司指定的XXX公司名下。</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（2）二手商品房：</w:t>
      </w:r>
      <w:r>
        <w:rPr>
          <w:rFonts w:hint="eastAsia" w:ascii="仿宋_GB2312" w:hAnsi="Times New Roman" w:eastAsia="仿宋_GB2312"/>
          <w:sz w:val="32"/>
          <w:szCs w:val="32"/>
        </w:rPr>
        <w:t>申请人可将待盘活房产抵押登记至汇浦公司指定的XXX公司名下。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该模式下的授权委托、公证及税费安排等事项，均参照上述“网签备案及预告登记模式”执行。</w:t>
      </w:r>
    </w:p>
    <w:p>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3.立即过户模式</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协议各方一致同意立即办理过户的，可将待盘活房产立即过户至汇浦公司指定的XXX公司名下。该模式下的过户税费按法定比例由申请人与汇浦公司双方各自承担。具体过户流程按当地不动产登记部门的相关规定执行。</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（六）凭证开具</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协议签署以及房产移交、权属登记等相关手续全部落实后，由</w:t>
      </w:r>
      <w:r>
        <w:rPr>
          <w:rFonts w:hint="eastAsia" w:ascii="仿宋_GB2312" w:hAnsi="Times New Roman" w:eastAsia="仿宋_GB2312"/>
          <w:sz w:val="32"/>
          <w:szCs w:val="32"/>
          <w:lang w:bidi="ar"/>
        </w:rPr>
        <w:t>汇浦公司</w:t>
      </w:r>
      <w:r>
        <w:rPr>
          <w:rFonts w:hint="eastAsia" w:ascii="仿宋_GB2312" w:hAnsi="Times New Roman" w:eastAsia="仿宋_GB2312"/>
          <w:sz w:val="32"/>
          <w:szCs w:val="32"/>
        </w:rPr>
        <w:t>和申请人共同委托XXX公司根据存量房盘活合作协议确定的具体金额，向申请人开具相应金额凭证，供申请人用于流转。</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（七）凭证流转</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凭证记载的债权可全部或部分流转，用于：</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rPr>
        <w:t>1.</w:t>
      </w:r>
      <w:r>
        <w:rPr>
          <w:rFonts w:hint="eastAsia" w:ascii="仿宋_GB2312" w:hAnsi="Times New Roman" w:eastAsia="仿宋_GB2312"/>
          <w:sz w:val="32"/>
          <w:szCs w:val="32"/>
          <w:lang w:bidi="ar"/>
        </w:rPr>
        <w:t>在上下游客户间自主协商抵付债务；</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rPr>
        <w:t>2.</w:t>
      </w:r>
      <w:r>
        <w:rPr>
          <w:rFonts w:hint="eastAsia" w:ascii="仿宋_GB2312" w:hAnsi="Times New Roman" w:eastAsia="仿宋_GB2312"/>
          <w:sz w:val="32"/>
          <w:szCs w:val="32"/>
          <w:lang w:bidi="ar"/>
        </w:rPr>
        <w:t>在汇浦公司指定范围内等额抵付资产（以债权等额冲抵资产购买价款）；</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rPr>
        <w:t>3.</w:t>
      </w:r>
      <w:r>
        <w:rPr>
          <w:rFonts w:hint="eastAsia" w:ascii="仿宋_GB2312" w:hAnsi="Times New Roman" w:eastAsia="仿宋_GB2312"/>
          <w:sz w:val="32"/>
          <w:szCs w:val="32"/>
          <w:lang w:bidi="ar"/>
        </w:rPr>
        <w:t>在XXX公司的合作商户处进行消费（具体合作商户名单以及消费方式等以XXX公司不定期公布为准）；</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rPr>
        <w:t>4.</w:t>
      </w:r>
      <w:r>
        <w:rPr>
          <w:rFonts w:hint="eastAsia" w:ascii="仿宋_GB2312" w:hAnsi="Times New Roman" w:eastAsia="仿宋_GB2312"/>
          <w:sz w:val="32"/>
          <w:szCs w:val="32"/>
          <w:lang w:bidi="ar"/>
        </w:rPr>
        <w:t>向XXX公司的合作银行申请贷款（具体合作银行名单以及贷款相关政策等以XXX公司不定期公布为准）；</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rPr>
        <w:t>5.</w:t>
      </w:r>
      <w:r>
        <w:rPr>
          <w:rFonts w:hint="eastAsia" w:ascii="仿宋_GB2312" w:hAnsi="Times New Roman" w:eastAsia="仿宋_GB2312"/>
          <w:sz w:val="32"/>
          <w:szCs w:val="32"/>
          <w:lang w:bidi="ar"/>
        </w:rPr>
        <w:t>其他合法合规用途。</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各类市场主体接受凭证流转抵付资产购买价款、消费款等款项后，可继续将凭证按上述用途进行流转，通过凭证实现市场主体间的相互换货，增加客源拉动消费增长的同时加快存货周转，有效缓解资金压力。</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凭证每次流转均须通过XXX公司办理变更（含线下柜台和线上汇浦APP等渠道），并向XXX公司交纳一定比例的系统服务费（具体资费标准由XXX公司根据实际情况制定）。</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（八）拓展应用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为推动凭证在更大范围内流转应用，助力有合理购房需求的市场主体，利用凭证记载的债权换购商品房，有效化解存量商品房库存，鼓励凭证持有人采取以下操作：</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1.市场化债权转让：</w:t>
      </w:r>
      <w:r>
        <w:rPr>
          <w:rFonts w:hint="eastAsia" w:ascii="仿宋_GB2312" w:hAnsi="Times New Roman" w:eastAsia="仿宋_GB2312"/>
          <w:sz w:val="32"/>
          <w:szCs w:val="32"/>
        </w:rPr>
        <w:t>凭证持有人可按照市场化规则，自主决策、自担风险与盈亏，自行与他人协商，将闲置凭证所记载的债权适当让利转让给有实际需求的他人使用。</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2.委托XXX公司债权收购服务：</w:t>
      </w:r>
      <w:r>
        <w:rPr>
          <w:rFonts w:hint="eastAsia" w:ascii="仿宋_GB2312" w:hAnsi="Times New Roman" w:eastAsia="仿宋_GB2312"/>
          <w:sz w:val="32"/>
          <w:szCs w:val="32"/>
        </w:rPr>
        <w:t>凭证持有人（以下简称“委托人”）可依法合规自筹资金，与XXX公司签订合作协议，委托XXX公司提供附带锁定期的债权收购服务，使凭证记载的债权更易于流转。委托人可参与该债权流转所产生的服务费收入分成。具体的合作方式、收购流程以及服务费分配规则等，由委托人与XXX公司按照市场化、法治化原则，自行协商并签订书面协议进行具体确定。</w:t>
      </w:r>
    </w:p>
    <w:p>
      <w:pPr>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lang w:bidi="ar"/>
        </w:rPr>
        <w:t>（九）凭证抵付资产及注销</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1.凭证持有人向汇浦公司（由XXX公司代为受理）提交抵付申请及凭证、身份证明等材料，XXX公司核验凭证有效性及持有人身份后，向持有人提供可选资产清单。</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2.持有人选定资产后，双方办理债权抵付资产购买价款、资产移交及相关产权过户等手续。资产抵付相关手续完成后，XXX公司在其业务系统中注销对应凭证。</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3.抵付时，若凭证记载债权金额大于所选资产价值，剩余债权可继续流转或再次申请抵付其他资产；若债权金额不足以抵付所选资产价值，不足部分由持有人以货币资金形式补足。</w:t>
      </w:r>
    </w:p>
    <w:p>
      <w:pPr>
        <w:spacing w:line="560" w:lineRule="exact"/>
        <w:ind w:firstLine="640" w:firstLineChars="200"/>
        <w:rPr>
          <w:rFonts w:ascii="楷体_GB2312" w:hAnsi="Times New Roman" w:eastAsia="楷体_GB2312"/>
          <w:sz w:val="32"/>
          <w:szCs w:val="32"/>
          <w:lang w:bidi="ar"/>
        </w:rPr>
      </w:pPr>
      <w:r>
        <w:rPr>
          <w:rFonts w:hint="eastAsia" w:ascii="楷体_GB2312" w:hAnsi="Times New Roman" w:eastAsia="楷体_GB2312"/>
          <w:sz w:val="32"/>
          <w:szCs w:val="32"/>
          <w:lang w:bidi="ar"/>
        </w:rPr>
        <w:t>（十）其他说明</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1.未处置房屋换回权：</w:t>
      </w:r>
      <w:r>
        <w:rPr>
          <w:rFonts w:hint="eastAsia" w:ascii="仿宋_GB2312" w:hAnsi="Times New Roman" w:eastAsia="仿宋_GB2312"/>
          <w:sz w:val="32"/>
          <w:szCs w:val="32"/>
        </w:rPr>
        <w:t>对于已按本条第（五）项的模式1（网签备案及预告登记模式）或模式2（抵押登记模式）移交XXX公司的待盘活房屋，若XXX公司尚未处置该房屋，且凭证开具后6个月内申请人仍未流转凭证的，申请人可申请按原盘活合作价（以对应协议约定为准）加上XXX公司管理期间的必要费用，用凭证换回房屋。若凭证记载债权金额不足，差额部分由申请人以货币资金补足。逾期未申请的，权利自动丧失。</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2.房屋销售现金兑付权：</w:t>
      </w:r>
      <w:r>
        <w:rPr>
          <w:rFonts w:hint="eastAsia" w:ascii="仿宋_GB2312" w:hAnsi="Times New Roman" w:eastAsia="仿宋_GB2312"/>
          <w:sz w:val="32"/>
          <w:szCs w:val="32"/>
        </w:rPr>
        <w:t>申请人移交XXX公司</w:t>
      </w:r>
      <w:r>
        <w:rPr>
          <w:rFonts w:hint="eastAsia" w:ascii="仿宋_GB2312" w:hAnsi="仿宋_GB2312" w:eastAsia="仿宋_GB2312" w:cs="仿宋_GB2312"/>
          <w:sz w:val="32"/>
          <w:szCs w:val="32"/>
        </w:rPr>
        <w:t>的</w:t>
      </w:r>
      <w:r>
        <w:rPr>
          <w:rFonts w:hint="eastAsia" w:ascii="仿宋_GB2312" w:hAnsi="Times New Roman" w:eastAsia="仿宋_GB2312"/>
          <w:sz w:val="32"/>
          <w:szCs w:val="32"/>
        </w:rPr>
        <w:t>待盘活房屋由XXX公司现金销售后，XXX公司应在销售完成后30日内通知申请人。申请人自接到XXX公司通知之日起30日内，可按以下公式计算可兑现金额并向XXX公司申请兑付：</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可兑现金额 =（持有债权余额÷初始债权数额）×房屋销售金额×可兑现比例（70%）</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其中：“持有债权余额”：申请人当前持有的（未流转的）与待盘活房屋相对应的凭证记载债权数额；“初始债权数额”：申请人初始取得的与待盘活房屋相对应的凭证记载债权数额。</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逾期未申请的，权利自动丧失。</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3.本细则仅为运用凭证流转推动存量房盘活的一般性指导，</w:t>
      </w:r>
      <w:r>
        <w:rPr>
          <w:rFonts w:hint="eastAsia" w:ascii="仿宋_GB2312" w:hAnsi="Times New Roman" w:eastAsia="仿宋_GB2312"/>
          <w:sz w:val="32"/>
          <w:szCs w:val="32"/>
          <w:lang w:bidi="ar"/>
        </w:rPr>
        <w:t>具体权利义务以申请人与汇浦公司、XXX公司等签署的协议为准。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四、资产的运营管理</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由XXX公司建立资产信息管理系统，将待盘活的各类资产统一管理，并将资产信息在XXX公司平台上发布，供凭证持有人自愿选择。资产实行分类管理、专人负责、明码标价，确保相关信息准确无误。</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五、凭证跨区换购服务</w:t>
      </w:r>
    </w:p>
    <w:p>
      <w:pPr>
        <w:spacing w:line="560" w:lineRule="exact"/>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lang w:bidi="ar"/>
        </w:rPr>
        <w:t>支持XXX公司在取得相关权利人书面授权的前提下，与我区之外按照相同模式开展同类业务的国有独资债权管理服务机构（以下简称“合作债权管理服务机构”）签订凭证跨区换购合作协议。书面授权可通过单独授权文件或在相关协议中预先约定等形式实现。</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bidi="ar"/>
        </w:rPr>
        <w:t>XXX公司和合作债权管理服务机构依据协议，分别为对方的凭证持有人提供凭证跨区域换购服务，以此拓宽凭证所记载债权的流转范围、提升流转效率，加速推进跨区域存量资产盘活进程。凭证跨区换购流程、收费标准等由XXX公司和合作债权管理服务机构遵循公平合理、公开透明原则，按照市场化方式协商确定，确保业务规范有序开展。</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bidi="ar"/>
        </w:rPr>
        <w:t>六、业务办理指引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rPr>
        <w:t xml:space="preserve"> </w:t>
      </w:r>
      <w:r>
        <w:rPr>
          <w:rFonts w:hint="eastAsia" w:ascii="仿宋_GB2312" w:hAnsi="仿宋_GB2312" w:eastAsia="仿宋_GB2312" w:cs="仿宋_GB2312"/>
          <w:sz w:val="32"/>
          <w:szCs w:val="32"/>
          <w:lang w:eastAsia="zh-CN"/>
        </w:rPr>
        <w:t>巴彦淖尔市临河区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巴彦淖尔市临河</w:t>
      </w:r>
      <w:r>
        <w:rPr>
          <w:rFonts w:hint="eastAsia" w:ascii="仿宋_GB2312" w:hAnsi="仿宋_GB2312" w:eastAsia="仿宋_GB2312" w:cs="仿宋_GB2312"/>
          <w:sz w:val="32"/>
          <w:szCs w:val="32"/>
        </w:rPr>
        <w:t>区应收账款债权凭证(合同)流转服务中心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服务时间：上午8:30至12:00 下午2:00至5:30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27898"/>
    <w:rsid w:val="1F527898"/>
    <w:rsid w:val="45B7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next w:val="3"/>
    <w:qFormat/>
    <w:uiPriority w:val="0"/>
    <w:pPr>
      <w:spacing w:before="240" w:beforeLines="0" w:beforeAutospacing="0" w:after="60" w:afterLines="0" w:afterAutospacing="0"/>
      <w:ind w:left="640" w:leftChars="200"/>
      <w:jc w:val="both"/>
      <w:outlineLvl w:val="0"/>
    </w:pPr>
    <w:rPr>
      <w:rFonts w:ascii="Arial" w:hAnsi="Arial" w:eastAsia="仿宋_GB2312"/>
      <w:b/>
      <w:sz w:val="32"/>
    </w:rPr>
  </w:style>
  <w:style w:type="paragraph" w:styleId="3">
    <w:name w:val="Body Text Indent"/>
    <w:basedOn w:val="1"/>
    <w:next w:val="4"/>
    <w:qFormat/>
    <w:uiPriority w:val="0"/>
    <w:pPr>
      <w:spacing w:after="120" w:afterLines="0" w:afterAutospacing="0"/>
      <w:ind w:left="420" w:leftChars="200"/>
    </w:pPr>
  </w:style>
  <w:style w:type="paragraph" w:customStyle="1" w:styleId="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2025-11-04T01:29:00Z</dcterms:created>
  <dc:creator>糯米</dc:creator>
  <cp:lastModifiedBy>Administrator</cp:lastModifiedBy>
  <dcterms:modified xsi:type="dcterms:W3CDTF">2025-11-04T01:58:12Z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B82BBD39711C49B1AC0C70F21EABB7CA_11</vt:lpwstr>
  </property>
  <property fmtid="{D5CDD505-2E9C-101B-9397-08002B2CF9AE}" pid="4" name="KSOTemplateDocerSaveRecord">
    <vt:lpwstr>eyJoZGlkIjoiNzA0YThjOWM4M2E5NTEzMTk4NzMyOWQ3YWU4MGYzZTUiLCJ1c2VySWQiOiIyMzQ2MDU1NzcifQ==</vt:lpwstr>
  </property>
</Properties>
</file>