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0" w:name="_Toc24724725"/>
      <w:r>
        <w:rPr>
          <w:rFonts w:hint="default" w:ascii="方正小标宋_GBK" w:hAnsi="方正小标宋_GBK" w:eastAsia="方正小标宋_GBK"/>
          <w:b w:val="0"/>
          <w:bCs w:val="0"/>
          <w:sz w:val="30"/>
          <w:lang w:val="en"/>
        </w:rPr>
        <w:t>城市管理执法领域基层政务公开标准目录</w:t>
      </w:r>
      <w:bookmarkEnd w:id="0"/>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noWrap w:val="0"/>
            <w:vAlign w:val="center"/>
          </w:tcPr>
          <w:p>
            <w:pPr>
              <w:widowControl/>
              <w:jc w:val="center"/>
              <w:rPr>
                <w:rFonts w:hint="eastAsia" w:ascii="仿宋_GB2312" w:hAnsi="Times New Roman" w:eastAsia="仿宋_GB2312"/>
                <w:color w:val="000000"/>
                <w:kern w:val="0"/>
                <w:sz w:val="18"/>
                <w:szCs w:val="18"/>
              </w:rPr>
            </w:pPr>
          </w:p>
        </w:tc>
        <w:tc>
          <w:tcPr>
            <w:tcW w:w="90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1800" w:type="dxa"/>
            <w:vMerge w:val="continue"/>
            <w:noWrap w:val="0"/>
            <w:vAlign w:val="center"/>
          </w:tcPr>
          <w:p>
            <w:pPr>
              <w:widowControl/>
              <w:jc w:val="left"/>
              <w:rPr>
                <w:rFonts w:hint="eastAsia" w:ascii="黑体" w:hAnsi="宋体" w:eastAsia="黑体" w:cs="宋体"/>
                <w:color w:val="000000"/>
                <w:kern w:val="0"/>
                <w:sz w:val="22"/>
              </w:rPr>
            </w:pPr>
          </w:p>
        </w:tc>
        <w:tc>
          <w:tcPr>
            <w:tcW w:w="900" w:type="dxa"/>
            <w:vMerge w:val="continue"/>
            <w:noWrap w:val="0"/>
            <w:vAlign w:val="center"/>
          </w:tcPr>
          <w:p>
            <w:pPr>
              <w:widowControl/>
              <w:jc w:val="center"/>
              <w:rPr>
                <w:rFonts w:hint="eastAsia" w:ascii="黑体" w:hAnsi="宋体" w:eastAsia="黑体" w:cs="宋体"/>
                <w:color w:val="000000"/>
                <w:kern w:val="0"/>
                <w:sz w:val="22"/>
              </w:rPr>
            </w:pPr>
          </w:p>
        </w:tc>
        <w:tc>
          <w:tcPr>
            <w:tcW w:w="1496" w:type="dxa"/>
            <w:vMerge w:val="continue"/>
            <w:noWrap w:val="0"/>
            <w:vAlign w:val="center"/>
          </w:tcPr>
          <w:p>
            <w:pPr>
              <w:widowControl/>
              <w:jc w:val="left"/>
              <w:rPr>
                <w:rFonts w:hint="eastAsia" w:ascii="黑体" w:hAnsi="宋体" w:eastAsia="黑体" w:cs="宋体"/>
                <w:kern w:val="0"/>
                <w:sz w:val="22"/>
              </w:rPr>
            </w:pPr>
          </w:p>
        </w:tc>
        <w:tc>
          <w:tcPr>
            <w:tcW w:w="664"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w:t>
            </w:r>
            <w:r>
              <w:rPr>
                <w:rFonts w:hint="eastAsia" w:ascii="仿宋_GB2312" w:eastAsia="仿宋_GB2312"/>
                <w:bCs/>
                <w:color w:val="000000"/>
                <w:sz w:val="18"/>
                <w:szCs w:val="18"/>
                <w:lang w:eastAsia="zh-CN"/>
              </w:rPr>
              <w:t>城市管理</w:t>
            </w:r>
            <w:r>
              <w:rPr>
                <w:rFonts w:hint="eastAsia" w:ascii="仿宋_GB2312" w:eastAsia="仿宋_GB2312"/>
                <w:bCs/>
                <w:color w:val="000000"/>
                <w:sz w:val="18"/>
                <w:szCs w:val="18"/>
              </w:rPr>
              <w:t>有关的法律、法规</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w:t>
            </w:r>
            <w:r>
              <w:rPr>
                <w:rFonts w:hint="eastAsia" w:ascii="仿宋_GB2312" w:eastAsia="仿宋_GB2312"/>
                <w:bCs/>
                <w:color w:val="000000"/>
                <w:sz w:val="18"/>
                <w:szCs w:val="18"/>
                <w:lang w:val="en-US" w:eastAsia="zh-CN"/>
              </w:rPr>
              <w:t>15</w:t>
            </w:r>
            <w:r>
              <w:rPr>
                <w:rFonts w:hint="eastAsia" w:ascii="仿宋_GB2312" w:eastAsia="仿宋_GB2312"/>
                <w:bCs/>
                <w:color w:val="000000"/>
                <w:sz w:val="18"/>
                <w:szCs w:val="18"/>
              </w:rPr>
              <w:t>个工作日内</w:t>
            </w:r>
          </w:p>
        </w:tc>
        <w:tc>
          <w:tcPr>
            <w:tcW w:w="900" w:type="dxa"/>
            <w:noWrap w:val="0"/>
            <w:vAlign w:val="center"/>
          </w:tcPr>
          <w:p>
            <w:pPr>
              <w:jc w:val="center"/>
              <w:rPr>
                <w:rFonts w:hint="eastAsia" w:ascii="仿宋_GB2312" w:hAnsi="宋体" w:eastAsia="仿宋_GB2312" w:cs="宋体"/>
                <w:bCs/>
                <w:sz w:val="18"/>
                <w:szCs w:val="18"/>
                <w:lang w:val="en-US" w:eastAsia="zh-CN"/>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vMerge w:val="restart"/>
            <w:noWrap w:val="0"/>
            <w:vAlign w:val="center"/>
          </w:tcPr>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r>
              <w:rPr>
                <w:rFonts w:hint="eastAsia" w:ascii="仿宋_GB2312" w:eastAsia="仿宋_GB2312"/>
                <w:sz w:val="18"/>
                <w:szCs w:val="18"/>
                <w:lang w:eastAsia="zh-CN"/>
              </w:rPr>
              <w:t>政务</w:t>
            </w:r>
            <w:r>
              <w:rPr>
                <w:rFonts w:hint="eastAsia" w:ascii="仿宋_GB2312" w:eastAsia="仿宋_GB2312"/>
                <w:sz w:val="18"/>
                <w:szCs w:val="18"/>
              </w:rPr>
              <w:t>公开</w:t>
            </w:r>
            <w:r>
              <w:rPr>
                <w:rFonts w:hint="eastAsia" w:ascii="仿宋_GB2312" w:eastAsia="仿宋_GB2312"/>
                <w:sz w:val="18"/>
                <w:szCs w:val="18"/>
                <w:lang w:eastAsia="zh-CN"/>
              </w:rPr>
              <w:t>栏</w:t>
            </w:r>
          </w:p>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w:t>
            </w:r>
            <w:r>
              <w:rPr>
                <w:rFonts w:hint="eastAsia" w:ascii="仿宋_GB2312" w:eastAsia="仿宋_GB2312"/>
                <w:bCs/>
                <w:color w:val="000000"/>
                <w:sz w:val="18"/>
                <w:szCs w:val="18"/>
                <w:lang w:eastAsia="zh-CN"/>
              </w:rPr>
              <w:t>城市管理</w:t>
            </w:r>
            <w:r>
              <w:rPr>
                <w:rFonts w:hint="eastAsia" w:ascii="仿宋_GB2312" w:eastAsia="仿宋_GB2312"/>
                <w:bCs/>
                <w:color w:val="000000"/>
                <w:sz w:val="18"/>
                <w:szCs w:val="18"/>
              </w:rPr>
              <w:t>有关的部门和地方规章</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w:t>
            </w:r>
            <w:r>
              <w:rPr>
                <w:rFonts w:hint="eastAsia" w:ascii="仿宋_GB2312" w:eastAsia="仿宋_GB2312"/>
                <w:bCs/>
                <w:color w:val="000000"/>
                <w:sz w:val="18"/>
                <w:szCs w:val="18"/>
                <w:lang w:val="en-US" w:eastAsia="zh-CN"/>
              </w:rPr>
              <w:t>15</w:t>
            </w:r>
            <w:r>
              <w:rPr>
                <w:rFonts w:hint="eastAsia" w:ascii="仿宋_GB2312" w:eastAsia="仿宋_GB2312"/>
                <w:bCs/>
                <w:color w:val="000000"/>
                <w:sz w:val="18"/>
                <w:szCs w:val="18"/>
              </w:rPr>
              <w:t>个工作日内</w:t>
            </w:r>
          </w:p>
        </w:tc>
        <w:tc>
          <w:tcPr>
            <w:tcW w:w="900" w:type="dxa"/>
            <w:noWrap w:val="0"/>
            <w:vAlign w:val="center"/>
          </w:tcPr>
          <w:p>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vMerge w:val="continue"/>
            <w:noWrap w:val="0"/>
            <w:vAlign w:val="center"/>
          </w:tcPr>
          <w:p>
            <w:pPr>
              <w:spacing w:line="240" w:lineRule="exact"/>
              <w:jc w:val="left"/>
              <w:rPr>
                <w:rFonts w:hint="eastAsia" w:ascii="仿宋_GB2312" w:eastAsia="仿宋_GB2312"/>
                <w:sz w:val="18"/>
                <w:szCs w:val="18"/>
              </w:rPr>
            </w:pP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w:t>
            </w:r>
            <w:r>
              <w:rPr>
                <w:rFonts w:hint="eastAsia" w:ascii="仿宋_GB2312" w:eastAsia="仿宋_GB2312"/>
                <w:bCs/>
                <w:color w:val="000000"/>
                <w:sz w:val="18"/>
                <w:szCs w:val="18"/>
                <w:lang w:eastAsia="zh-CN"/>
              </w:rPr>
              <w:t>城市管理</w:t>
            </w:r>
            <w:r>
              <w:rPr>
                <w:rFonts w:hint="eastAsia" w:ascii="仿宋_GB2312" w:eastAsia="仿宋_GB2312"/>
                <w:bCs/>
                <w:color w:val="000000"/>
                <w:sz w:val="18"/>
                <w:szCs w:val="18"/>
              </w:rPr>
              <w:t>有关的政策文件</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w:t>
            </w:r>
            <w:r>
              <w:rPr>
                <w:rFonts w:hint="eastAsia" w:ascii="仿宋_GB2312" w:eastAsia="仿宋_GB2312"/>
                <w:bCs/>
                <w:color w:val="000000"/>
                <w:sz w:val="18"/>
                <w:szCs w:val="18"/>
                <w:lang w:val="en-US" w:eastAsia="zh-CN"/>
              </w:rPr>
              <w:t>15</w:t>
            </w:r>
            <w:r>
              <w:rPr>
                <w:rFonts w:hint="eastAsia" w:ascii="仿宋_GB2312" w:eastAsia="仿宋_GB2312"/>
                <w:bCs/>
                <w:color w:val="000000"/>
                <w:sz w:val="18"/>
                <w:szCs w:val="18"/>
              </w:rPr>
              <w:t>个工作日内</w:t>
            </w:r>
          </w:p>
        </w:tc>
        <w:tc>
          <w:tcPr>
            <w:tcW w:w="900" w:type="dxa"/>
            <w:noWrap w:val="0"/>
            <w:vAlign w:val="center"/>
          </w:tcPr>
          <w:p>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vMerge w:val="continue"/>
            <w:noWrap w:val="0"/>
            <w:vAlign w:val="center"/>
          </w:tcPr>
          <w:p>
            <w:pPr>
              <w:spacing w:line="240" w:lineRule="exact"/>
              <w:jc w:val="left"/>
              <w:rPr>
                <w:rFonts w:hint="eastAsia" w:ascii="仿宋_GB2312" w:eastAsia="仿宋_GB2312"/>
                <w:sz w:val="18"/>
                <w:szCs w:val="18"/>
              </w:rPr>
            </w:pP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4</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w:t>
            </w:r>
            <w:r>
              <w:rPr>
                <w:rFonts w:hint="eastAsia" w:ascii="仿宋_GB2312" w:eastAsia="仿宋_GB2312"/>
                <w:bCs/>
                <w:color w:val="000000"/>
                <w:sz w:val="18"/>
                <w:szCs w:val="18"/>
                <w:lang w:eastAsia="zh-CN"/>
              </w:rPr>
              <w:t>城市管理</w:t>
            </w:r>
            <w:r>
              <w:rPr>
                <w:rFonts w:hint="eastAsia" w:ascii="仿宋_GB2312" w:eastAsia="仿宋_GB2312"/>
                <w:bCs/>
                <w:color w:val="000000"/>
                <w:sz w:val="18"/>
                <w:szCs w:val="18"/>
              </w:rPr>
              <w:t>相关热点问题的解读与回应</w:t>
            </w:r>
          </w:p>
        </w:tc>
        <w:tc>
          <w:tcPr>
            <w:tcW w:w="2520" w:type="dxa"/>
            <w:noWrap w:val="0"/>
            <w:vAlign w:val="top"/>
          </w:tcPr>
          <w:p>
            <w:r>
              <w:rPr>
                <w:rFonts w:hint="eastAsia" w:ascii="仿宋_GB2312" w:eastAsia="仿宋_GB2312"/>
                <w:bCs/>
                <w:color w:val="000000"/>
                <w:sz w:val="18"/>
                <w:szCs w:val="18"/>
              </w:rPr>
              <w:t>《政府信息公开条例》、《关于全面推进政务公开工作的意见》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 xml:space="preserve">■广播电视媒体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政务</w:t>
            </w:r>
            <w:r>
              <w:rPr>
                <w:rFonts w:hint="eastAsia" w:ascii="仿宋_GB2312" w:eastAsia="仿宋_GB2312"/>
                <w:sz w:val="18"/>
                <w:szCs w:val="18"/>
              </w:rPr>
              <w:t>公开</w:t>
            </w:r>
            <w:r>
              <w:rPr>
                <w:rFonts w:hint="eastAsia" w:ascii="仿宋_GB2312" w:eastAsia="仿宋_GB2312"/>
                <w:sz w:val="18"/>
                <w:szCs w:val="18"/>
                <w:lang w:eastAsia="zh-CN"/>
              </w:rPr>
              <w:t>栏</w:t>
            </w:r>
            <w:r>
              <w:rPr>
                <w:rFonts w:hint="eastAsia" w:ascii="仿宋_GB2312" w:eastAsia="仿宋_GB2312"/>
                <w:sz w:val="18"/>
                <w:szCs w:val="18"/>
              </w:rPr>
              <w:t xml:space="preserve"> ■政务服务中</w:t>
            </w:r>
            <w:r>
              <w:rPr>
                <w:rFonts w:hint="eastAsia" w:ascii="仿宋_GB2312" w:eastAsia="仿宋_GB2312"/>
                <w:sz w:val="18"/>
                <w:szCs w:val="18"/>
                <w:lang w:eastAsia="zh-CN"/>
              </w:rPr>
              <w:t>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5</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重要会议</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noWrap w:val="0"/>
            <w:vAlign w:val="top"/>
          </w:tcPr>
          <w:p>
            <w:r>
              <w:rPr>
                <w:rFonts w:hint="eastAsia" w:ascii="仿宋_GB2312" w:eastAsia="仿宋_GB2312"/>
                <w:bCs/>
                <w:color w:val="000000"/>
                <w:sz w:val="18"/>
                <w:szCs w:val="18"/>
              </w:rPr>
              <w:t>《政府信息公开条例》、《关于全面推进政务公开工作的意见》</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提前一周发</w:t>
            </w:r>
            <w:r>
              <w:rPr>
                <w:rFonts w:hint="eastAsia" w:ascii="仿宋_GB2312" w:eastAsia="仿宋_GB2312"/>
                <w:bCs/>
                <w:sz w:val="18"/>
                <w:szCs w:val="18"/>
                <w:lang w:eastAsia="zh-CN"/>
              </w:rPr>
              <w:t>出</w:t>
            </w:r>
            <w:r>
              <w:rPr>
                <w:rFonts w:hint="eastAsia" w:ascii="仿宋_GB2312" w:eastAsia="仿宋_GB2312"/>
                <w:bCs/>
                <w:sz w:val="18"/>
                <w:szCs w:val="18"/>
              </w:rPr>
              <w:t>通知</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6</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w:t>
            </w:r>
            <w:r>
              <w:rPr>
                <w:rFonts w:hint="eastAsia" w:ascii="仿宋_GB2312" w:eastAsia="仿宋_GB2312"/>
                <w:bCs/>
                <w:color w:val="000000"/>
                <w:sz w:val="18"/>
                <w:szCs w:val="18"/>
                <w:lang w:val="en-US" w:eastAsia="zh-CN"/>
              </w:rPr>
              <w:t>15</w:t>
            </w:r>
            <w:r>
              <w:rPr>
                <w:rFonts w:hint="eastAsia" w:ascii="仿宋_GB2312" w:eastAsia="仿宋_GB2312"/>
                <w:bCs/>
                <w:color w:val="000000"/>
                <w:sz w:val="18"/>
                <w:szCs w:val="18"/>
              </w:rPr>
              <w:t>个工作日内</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7</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noWrap w:val="0"/>
            <w:vAlign w:val="center"/>
          </w:tcPr>
          <w:p>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rPr>
              <w:t>《政府信息公开条例》、《</w:t>
            </w:r>
            <w:r>
              <w:rPr>
                <w:rFonts w:hint="eastAsia" w:ascii="仿宋_GB2312" w:eastAsia="仿宋_GB2312"/>
                <w:bCs/>
                <w:color w:val="000000"/>
                <w:sz w:val="18"/>
                <w:szCs w:val="18"/>
                <w:lang w:eastAsia="zh-CN"/>
              </w:rPr>
              <w:t>中华人民共和国城乡规划法</w:t>
            </w: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《巴彦淖尔市城市市容环境卫生管理条例》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w:t>
            </w:r>
            <w:r>
              <w:rPr>
                <w:rFonts w:hint="eastAsia" w:ascii="仿宋_GB2312" w:eastAsia="仿宋_GB2312"/>
                <w:bCs/>
                <w:color w:val="000000"/>
                <w:sz w:val="18"/>
                <w:szCs w:val="18"/>
                <w:lang w:val="en-US" w:eastAsia="zh-CN"/>
              </w:rPr>
              <w:t>15</w:t>
            </w:r>
            <w:r>
              <w:rPr>
                <w:rFonts w:hint="eastAsia" w:ascii="仿宋_GB2312" w:eastAsia="仿宋_GB2312"/>
                <w:bCs/>
                <w:color w:val="000000"/>
                <w:sz w:val="18"/>
                <w:szCs w:val="18"/>
              </w:rPr>
              <w:t>个工作日内</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8</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■广播电视   </w:t>
            </w:r>
          </w:p>
          <w:p>
            <w:pPr>
              <w:spacing w:line="240" w:lineRule="exact"/>
              <w:jc w:val="left"/>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政务</w:t>
            </w:r>
            <w:r>
              <w:rPr>
                <w:rFonts w:hint="eastAsia" w:ascii="仿宋_GB2312" w:eastAsia="仿宋_GB2312"/>
                <w:sz w:val="18"/>
                <w:szCs w:val="18"/>
              </w:rPr>
              <w:t>公开</w:t>
            </w:r>
            <w:r>
              <w:rPr>
                <w:rFonts w:hint="eastAsia" w:ascii="仿宋_GB2312" w:eastAsia="仿宋_GB2312"/>
                <w:sz w:val="18"/>
                <w:szCs w:val="18"/>
                <w:lang w:eastAsia="zh-CN"/>
              </w:rPr>
              <w:t>栏</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noWrap w:val="0"/>
            <w:vAlign w:val="center"/>
          </w:tcPr>
          <w:p>
            <w:pPr>
              <w:rPr>
                <w:rFonts w:hint="eastAsia" w:ascii="仿宋_GB2312" w:hAnsi="宋体" w:eastAsia="仿宋_GB2312" w:cs="宋体"/>
                <w:bCs/>
                <w:sz w:val="18"/>
                <w:szCs w:val="18"/>
                <w:lang w:eastAsia="zh-CN"/>
              </w:rPr>
            </w:pPr>
            <w:r>
              <w:rPr>
                <w:rFonts w:hint="eastAsia" w:ascii="仿宋_GB2312" w:eastAsia="仿宋_GB2312"/>
                <w:bCs/>
                <w:sz w:val="18"/>
                <w:szCs w:val="18"/>
              </w:rPr>
              <w:t>《政府信息公开条例</w:t>
            </w:r>
            <w:r>
              <w:rPr>
                <w:rFonts w:hint="eastAsia" w:ascii="仿宋_GB2312" w:eastAsia="仿宋_GB2312"/>
                <w:bCs/>
                <w:sz w:val="18"/>
                <w:szCs w:val="18"/>
                <w:lang w:eastAsia="zh-CN"/>
              </w:rPr>
              <w:t>》</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信息形成或者变更</w:t>
            </w:r>
            <w:r>
              <w:rPr>
                <w:rFonts w:hint="eastAsia" w:ascii="仿宋_GB2312" w:eastAsia="仿宋_GB2312"/>
                <w:bCs/>
                <w:color w:val="000000"/>
                <w:sz w:val="18"/>
                <w:szCs w:val="18"/>
                <w:lang w:val="en-US" w:eastAsia="zh-CN"/>
              </w:rPr>
              <w:t>15</w:t>
            </w:r>
            <w:r>
              <w:rPr>
                <w:rFonts w:hint="eastAsia" w:ascii="仿宋_GB2312" w:eastAsia="仿宋_GB2312"/>
                <w:bCs/>
                <w:sz w:val="18"/>
                <w:szCs w:val="18"/>
              </w:rPr>
              <w:t>个工作日内，如有更新，及时公开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12</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信息形成或者变更之日起</w:t>
            </w:r>
            <w:r>
              <w:rPr>
                <w:rFonts w:hint="eastAsia" w:ascii="仿宋_GB2312" w:eastAsia="仿宋_GB2312"/>
                <w:bCs/>
                <w:color w:val="000000"/>
                <w:sz w:val="18"/>
                <w:szCs w:val="18"/>
                <w:lang w:val="en-US" w:eastAsia="zh-CN"/>
              </w:rPr>
              <w:t>15</w:t>
            </w:r>
            <w:r>
              <w:rPr>
                <w:rFonts w:hint="eastAsia" w:ascii="仿宋_GB2312" w:eastAsia="仿宋_GB2312"/>
                <w:bCs/>
                <w:sz w:val="18"/>
                <w:szCs w:val="18"/>
              </w:rPr>
              <w:t>个工作日内</w:t>
            </w:r>
            <w:bookmarkStart w:id="1" w:name="_GoBack"/>
            <w:bookmarkEnd w:id="1"/>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13</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年度报告</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w:t>
            </w:r>
          </w:p>
        </w:tc>
        <w:tc>
          <w:tcPr>
            <w:tcW w:w="180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14</w:t>
            </w:r>
          </w:p>
        </w:tc>
        <w:tc>
          <w:tcPr>
            <w:tcW w:w="90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政府采购信息</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15</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■政务服务中心</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16</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17</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noWrap w:val="0"/>
            <w:vAlign w:val="center"/>
          </w:tcPr>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18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临河区</w:t>
            </w:r>
            <w:r>
              <w:rPr>
                <w:rFonts w:hint="eastAsia" w:ascii="仿宋_GB2312" w:eastAsia="仿宋_GB2312"/>
                <w:bCs/>
                <w:sz w:val="18"/>
                <w:szCs w:val="18"/>
                <w:lang w:eastAsia="zh-CN"/>
              </w:rPr>
              <w:t>城市管理综合行政执法局</w:t>
            </w:r>
          </w:p>
        </w:tc>
        <w:tc>
          <w:tcPr>
            <w:tcW w:w="1496" w:type="dxa"/>
            <w:noWrap w:val="0"/>
            <w:vAlign w:val="center"/>
          </w:tcPr>
          <w:p>
            <w:pPr>
              <w:spacing w:line="240" w:lineRule="exact"/>
              <w:jc w:val="left"/>
              <w:rPr>
                <w:rFonts w:hint="eastAsia" w:ascii="仿宋_GB2312" w:hAnsi="宋体" w:eastAsia="仿宋_GB2312" w:cs="宋体"/>
                <w:bCs/>
                <w:sz w:val="18"/>
                <w:szCs w:val="18"/>
                <w:lang w:eastAsia="zh-CN"/>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bl>
    <w:p/>
    <w:p>
      <w:pPr>
        <w:numPr>
          <w:ilvl w:val="0"/>
          <w:numId w:val="0"/>
        </w:numPr>
        <w:rPr>
          <w:rFonts w:hint="default"/>
          <w:lang w:val="en-US" w:eastAsia="zh-CN"/>
        </w:rPr>
      </w:pPr>
    </w:p>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268504-9711-4C6C-BA96-833A46B3A2A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2BEB2243-66E5-47DB-9191-0077BA36A9E9}"/>
  </w:font>
  <w:font w:name="方正小标宋_GBK">
    <w:panose1 w:val="02000000000000000000"/>
    <w:charset w:val="86"/>
    <w:family w:val="script"/>
    <w:pitch w:val="default"/>
    <w:sig w:usb0="A00002BF" w:usb1="38CF7CFA" w:usb2="00082016" w:usb3="00000000" w:csb0="00040001" w:csb1="00000000"/>
    <w:embedRegular r:id="rId3" w:fontKey="{0E0F5ACF-04BD-47E0-A8A3-9DB6D57868EB}"/>
  </w:font>
  <w:font w:name="仿宋_GB2312">
    <w:panose1 w:val="02010609030101010101"/>
    <w:charset w:val="86"/>
    <w:family w:val="modern"/>
    <w:pitch w:val="default"/>
    <w:sig w:usb0="00000001" w:usb1="080E0000" w:usb2="00000000" w:usb3="00000000" w:csb0="00040000" w:csb1="00000000"/>
    <w:embedRegular r:id="rId4" w:fontKey="{EAF9A6DC-C6B9-42FE-B3D8-4D90AF1905B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64E6F"/>
    <w:rsid w:val="000F5089"/>
    <w:rsid w:val="00844D54"/>
    <w:rsid w:val="039314FC"/>
    <w:rsid w:val="056B78BA"/>
    <w:rsid w:val="09175351"/>
    <w:rsid w:val="09B601AB"/>
    <w:rsid w:val="09F01487"/>
    <w:rsid w:val="17364E6F"/>
    <w:rsid w:val="1E957487"/>
    <w:rsid w:val="25557A88"/>
    <w:rsid w:val="2F8E02F2"/>
    <w:rsid w:val="381F641F"/>
    <w:rsid w:val="474A78D6"/>
    <w:rsid w:val="526F78CA"/>
    <w:rsid w:val="547E1677"/>
    <w:rsid w:val="5B9F2E50"/>
    <w:rsid w:val="5FDD574F"/>
    <w:rsid w:val="649B552C"/>
    <w:rsid w:val="6B7163E6"/>
    <w:rsid w:val="6E7B31B5"/>
    <w:rsid w:val="703C4E01"/>
    <w:rsid w:val="710E131B"/>
    <w:rsid w:val="7A8B1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2022-12-09T07:09:00Z</dcterms:created>
  <dc:creator>晓帅</dc:creator>
  <cp:lastModifiedBy>晓帅</cp:lastModifiedBy>
  <dcterms:modified xsi:type="dcterms:W3CDTF">2022-12-09T07:32:44Z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14B91F20AE4D4EA09D0651E36C66CDE2</vt:lpwstr>
  </property>
</Properties>
</file>