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基层政务公开标准目录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</w:p>
    <w:tbl>
      <w:tblPr>
        <w:tblStyle w:val="2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11"/>
        <w:gridCol w:w="54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公告公示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公告公示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出版物零售单位设立、注销、变更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《政府信息公开条例》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《出版物市场管理条例》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临河区新闻出版版权局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  <w:lang w:eastAsia="zh-CN"/>
              </w:rPr>
              <w:t>临河区政府网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 xml:space="preserve">     </w:t>
            </w:r>
          </w:p>
          <w:p>
            <w:pPr>
              <w:jc w:val="left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Q5NjJiZjM3NDU5Y2M4ZTk4YTA0ZTlmNzM0ZTQifQ=="/>
  </w:docVars>
  <w:rsids>
    <w:rsidRoot w:val="775540C5"/>
    <w:rsid w:val="13E22C83"/>
    <w:rsid w:val="57B32C19"/>
    <w:rsid w:val="71BF3F6A"/>
    <w:rsid w:val="775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170</Characters>
  <Lines>0</Lines>
  <Paragraphs>0</Paragraphs>
  <TotalTime>6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2022-11-16T02:13:00Z</dcterms:created>
  <dc:creator>Administrator</dc:creator>
  <cp:lastModifiedBy>Administrator</cp:lastModifiedBy>
  <dcterms:modified xsi:type="dcterms:W3CDTF">2022-12-08T10:05:39Z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E6EC447242D5479AA3D9BE226623700D</vt:lpwstr>
  </property>
</Properties>
</file>