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355"/>
        <w:gridCol w:w="499"/>
        <w:gridCol w:w="702"/>
        <w:gridCol w:w="825"/>
        <w:gridCol w:w="1827"/>
        <w:gridCol w:w="551"/>
        <w:gridCol w:w="950"/>
        <w:gridCol w:w="3185"/>
        <w:gridCol w:w="776"/>
        <w:gridCol w:w="561"/>
        <w:gridCol w:w="780"/>
        <w:gridCol w:w="781"/>
        <w:gridCol w:w="571"/>
        <w:gridCol w:w="479"/>
        <w:gridCol w:w="114"/>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870" w:hRule="atLeast"/>
          <w:jc w:val="center"/>
        </w:trPr>
        <w:tc>
          <w:tcPr>
            <w:tcW w:w="12842" w:type="dxa"/>
            <w:gridSpan w:val="14"/>
            <w:tcBorders>
              <w:top w:val="nil"/>
              <w:left w:val="nil"/>
              <w:bottom w:val="nil"/>
              <w:right w:val="nil"/>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ascii="微软雅黑" w:hAnsi="微软雅黑" w:eastAsia="微软雅黑" w:cs="微软雅黑"/>
                <w:sz w:val="30"/>
                <w:szCs w:val="30"/>
              </w:rPr>
            </w:pPr>
            <w:r>
              <w:rPr>
                <w:rFonts w:hint="eastAsia" w:ascii="微软雅黑" w:hAnsi="微软雅黑" w:eastAsia="微软雅黑" w:cs="微软雅黑"/>
                <w:sz w:val="30"/>
                <w:szCs w:val="30"/>
              </w:rPr>
              <w:t>统计领域基层政务公开标准目录</w:t>
            </w:r>
          </w:p>
        </w:tc>
        <w:tc>
          <w:tcPr>
            <w:tcW w:w="114" w:type="dxa"/>
            <w:tcBorders>
              <w:top w:val="nil"/>
              <w:left w:val="nil"/>
              <w:bottom w:val="nil"/>
              <w:right w:val="nil"/>
            </w:tcBorders>
            <w:shd w:val="clear"/>
            <w:vAlign w:val="center"/>
          </w:tcPr>
          <w:p>
            <w:pPr>
              <w:keepNext w:val="0"/>
              <w:keepLines w:val="0"/>
              <w:widowControl/>
              <w:suppressLineNumbers w:val="0"/>
              <w:jc w:val="cente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355" w:type="dxa"/>
            <w:vMerge w:val="restart"/>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序号</w:t>
            </w:r>
          </w:p>
        </w:tc>
        <w:tc>
          <w:tcPr>
            <w:tcW w:w="1201" w:type="dxa"/>
            <w:gridSpan w:val="2"/>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公开事项</w:t>
            </w:r>
          </w:p>
        </w:tc>
        <w:tc>
          <w:tcPr>
            <w:tcW w:w="825" w:type="dxa"/>
            <w:vMerge w:val="restart"/>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公开内容（要素）</w:t>
            </w:r>
          </w:p>
        </w:tc>
        <w:tc>
          <w:tcPr>
            <w:tcW w:w="1827" w:type="dxa"/>
            <w:vMerge w:val="restart"/>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公开依据</w:t>
            </w:r>
          </w:p>
        </w:tc>
        <w:tc>
          <w:tcPr>
            <w:tcW w:w="551" w:type="dxa"/>
            <w:vMerge w:val="restart"/>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公开时限</w:t>
            </w:r>
          </w:p>
        </w:tc>
        <w:tc>
          <w:tcPr>
            <w:tcW w:w="950" w:type="dxa"/>
            <w:vMerge w:val="restart"/>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公开主体</w:t>
            </w:r>
          </w:p>
        </w:tc>
        <w:tc>
          <w:tcPr>
            <w:tcW w:w="3185" w:type="dxa"/>
            <w:vMerge w:val="restart"/>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公开渠道和载体</w:t>
            </w:r>
          </w:p>
        </w:tc>
        <w:tc>
          <w:tcPr>
            <w:tcW w:w="1337" w:type="dxa"/>
            <w:gridSpan w:val="2"/>
            <w:tcBorders>
              <w:top w:val="single" w:color="000000" w:sz="6" w:space="0"/>
              <w:left w:val="nil"/>
              <w:bottom w:val="nil"/>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公开对象</w:t>
            </w:r>
          </w:p>
        </w:tc>
        <w:tc>
          <w:tcPr>
            <w:tcW w:w="1561" w:type="dxa"/>
            <w:gridSpan w:val="2"/>
            <w:tcBorders>
              <w:top w:val="single" w:color="000000" w:sz="6" w:space="0"/>
              <w:left w:val="nil"/>
              <w:bottom w:val="single" w:color="000000" w:sz="6" w:space="0"/>
              <w:right w:val="single" w:color="000000" w:sz="6" w:space="0"/>
            </w:tcBorders>
            <w:shd w:val="clear"/>
            <w:tcMar>
              <w:bottom w:w="0" w:type="dxa"/>
            </w:tcMar>
            <w:vAlign w:val="center"/>
          </w:tcPr>
          <w:p>
            <w:pPr>
              <w:rPr>
                <w:rFonts w:hint="default"/>
                <w:lang w:val="en-US" w:eastAsia="zh-CN"/>
              </w:rPr>
            </w:pPr>
            <w:r>
              <w:rPr>
                <w:rFonts w:hint="eastAsia"/>
                <w:lang w:val="en-US" w:eastAsia="zh-CN"/>
              </w:rPr>
              <w:t>公开方式</w:t>
            </w:r>
          </w:p>
        </w:tc>
        <w:tc>
          <w:tcPr>
            <w:tcW w:w="1050" w:type="dxa"/>
            <w:gridSpan w:val="2"/>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公开层级</w:t>
            </w:r>
          </w:p>
        </w:tc>
        <w:tc>
          <w:tcPr>
            <w:tcW w:w="114" w:type="dxa"/>
            <w:tcBorders>
              <w:top w:val="nil"/>
              <w:left w:val="nil"/>
              <w:bottom w:val="nil"/>
              <w:right w:val="nil"/>
            </w:tcBorders>
            <w:shd w:val="clear"/>
            <w:vAlign w:val="center"/>
          </w:tcPr>
          <w:p>
            <w:pPr>
              <w:keepNext w:val="0"/>
              <w:keepLines w:val="0"/>
              <w:widowControl/>
              <w:suppressLineNumbers w:val="0"/>
              <w:jc w:val="center"/>
              <w:rPr>
                <w:rFonts w:hint="eastAsia" w:ascii="黑体" w:hAnsi="黑体" w:eastAsia="黑体" w:cs="黑体"/>
                <w:sz w:val="22"/>
                <w:szCs w:val="2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870" w:hRule="atLeast"/>
          <w:jc w:val="center"/>
        </w:trPr>
        <w:tc>
          <w:tcPr>
            <w:tcW w:w="355" w:type="dxa"/>
            <w:vMerge w:val="continue"/>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jc w:val="center"/>
              <w:rPr>
                <w:rFonts w:hint="eastAsia" w:ascii="黑体" w:hAnsi="黑体" w:eastAsia="黑体" w:cs="黑体"/>
                <w:sz w:val="22"/>
                <w:szCs w:val="22"/>
              </w:rPr>
            </w:pPr>
          </w:p>
        </w:tc>
        <w:tc>
          <w:tcPr>
            <w:tcW w:w="499"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一级事项</w:t>
            </w:r>
          </w:p>
        </w:tc>
        <w:tc>
          <w:tcPr>
            <w:tcW w:w="702"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二级事项</w:t>
            </w:r>
          </w:p>
        </w:tc>
        <w:tc>
          <w:tcPr>
            <w:tcW w:w="825" w:type="dxa"/>
            <w:vMerge w:val="continue"/>
            <w:tcBorders>
              <w:top w:val="single" w:color="000000" w:sz="6" w:space="0"/>
              <w:left w:val="nil"/>
              <w:bottom w:val="single" w:color="000000" w:sz="6" w:space="0"/>
              <w:right w:val="single" w:color="000000" w:sz="6" w:space="0"/>
            </w:tcBorders>
            <w:shd w:val="clear"/>
            <w:tcMar>
              <w:bottom w:w="0" w:type="dxa"/>
            </w:tcMar>
            <w:vAlign w:val="center"/>
          </w:tcPr>
          <w:p>
            <w:pPr>
              <w:jc w:val="center"/>
              <w:rPr>
                <w:rFonts w:hint="eastAsia" w:ascii="黑体" w:hAnsi="黑体" w:eastAsia="黑体" w:cs="黑体"/>
                <w:sz w:val="22"/>
                <w:szCs w:val="22"/>
              </w:rPr>
            </w:pPr>
          </w:p>
        </w:tc>
        <w:tc>
          <w:tcPr>
            <w:tcW w:w="1827" w:type="dxa"/>
            <w:vMerge w:val="continue"/>
            <w:tcBorders>
              <w:top w:val="single" w:color="000000" w:sz="6" w:space="0"/>
              <w:left w:val="nil"/>
              <w:bottom w:val="single" w:color="000000" w:sz="6" w:space="0"/>
              <w:right w:val="single" w:color="000000" w:sz="6" w:space="0"/>
            </w:tcBorders>
            <w:shd w:val="clear"/>
            <w:tcMar>
              <w:bottom w:w="0" w:type="dxa"/>
            </w:tcMar>
            <w:vAlign w:val="center"/>
          </w:tcPr>
          <w:p>
            <w:pPr>
              <w:jc w:val="center"/>
              <w:rPr>
                <w:rFonts w:hint="eastAsia" w:ascii="黑体" w:hAnsi="黑体" w:eastAsia="黑体" w:cs="黑体"/>
                <w:sz w:val="22"/>
                <w:szCs w:val="22"/>
              </w:rPr>
            </w:pPr>
          </w:p>
        </w:tc>
        <w:tc>
          <w:tcPr>
            <w:tcW w:w="551" w:type="dxa"/>
            <w:vMerge w:val="continue"/>
            <w:tcBorders>
              <w:top w:val="single" w:color="000000" w:sz="6" w:space="0"/>
              <w:left w:val="nil"/>
              <w:bottom w:val="single" w:color="000000" w:sz="6" w:space="0"/>
              <w:right w:val="single" w:color="000000" w:sz="6" w:space="0"/>
            </w:tcBorders>
            <w:shd w:val="clear"/>
            <w:tcMar>
              <w:bottom w:w="0" w:type="dxa"/>
            </w:tcMar>
            <w:vAlign w:val="center"/>
          </w:tcPr>
          <w:p>
            <w:pPr>
              <w:jc w:val="center"/>
              <w:rPr>
                <w:rFonts w:hint="eastAsia" w:ascii="黑体" w:hAnsi="黑体" w:eastAsia="黑体" w:cs="黑体"/>
                <w:sz w:val="22"/>
                <w:szCs w:val="22"/>
              </w:rPr>
            </w:pPr>
          </w:p>
        </w:tc>
        <w:tc>
          <w:tcPr>
            <w:tcW w:w="950" w:type="dxa"/>
            <w:vMerge w:val="continue"/>
            <w:tcBorders>
              <w:top w:val="single" w:color="000000" w:sz="6" w:space="0"/>
              <w:left w:val="nil"/>
              <w:bottom w:val="single" w:color="000000" w:sz="6" w:space="0"/>
              <w:right w:val="single" w:color="000000" w:sz="6" w:space="0"/>
            </w:tcBorders>
            <w:shd w:val="clear"/>
            <w:tcMar>
              <w:bottom w:w="0" w:type="dxa"/>
            </w:tcMar>
            <w:vAlign w:val="center"/>
          </w:tcPr>
          <w:p>
            <w:pPr>
              <w:jc w:val="center"/>
              <w:rPr>
                <w:rFonts w:hint="eastAsia" w:ascii="黑体" w:hAnsi="黑体" w:eastAsia="黑体" w:cs="黑体"/>
                <w:sz w:val="22"/>
                <w:szCs w:val="22"/>
              </w:rPr>
            </w:pPr>
          </w:p>
        </w:tc>
        <w:tc>
          <w:tcPr>
            <w:tcW w:w="3185" w:type="dxa"/>
            <w:vMerge w:val="continue"/>
            <w:tcBorders>
              <w:top w:val="single" w:color="000000" w:sz="6" w:space="0"/>
              <w:left w:val="nil"/>
              <w:bottom w:val="single" w:color="000000" w:sz="6" w:space="0"/>
              <w:right w:val="single" w:color="000000" w:sz="6" w:space="0"/>
            </w:tcBorders>
            <w:shd w:val="clear"/>
            <w:tcMar>
              <w:bottom w:w="0" w:type="dxa"/>
            </w:tcMar>
            <w:vAlign w:val="center"/>
          </w:tcPr>
          <w:p>
            <w:pPr>
              <w:jc w:val="center"/>
              <w:rPr>
                <w:rFonts w:hint="eastAsia" w:ascii="黑体" w:hAnsi="黑体" w:eastAsia="黑体" w:cs="黑体"/>
                <w:sz w:val="22"/>
                <w:szCs w:val="22"/>
              </w:rPr>
            </w:pPr>
          </w:p>
        </w:tc>
        <w:tc>
          <w:tcPr>
            <w:tcW w:w="776"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全社会</w:t>
            </w:r>
          </w:p>
        </w:tc>
        <w:tc>
          <w:tcPr>
            <w:tcW w:w="56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特定群体</w:t>
            </w:r>
          </w:p>
        </w:tc>
        <w:tc>
          <w:tcPr>
            <w:tcW w:w="780" w:type="dxa"/>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主动</w:t>
            </w:r>
            <w:r>
              <w:rPr>
                <w:rFonts w:hint="eastAsia" w:ascii="黑体" w:hAnsi="黑体" w:eastAsia="黑体" w:cs="黑体"/>
                <w:sz w:val="22"/>
                <w:szCs w:val="22"/>
              </w:rPr>
              <w:br w:type="textWrapping"/>
            </w:r>
            <w:r>
              <w:rPr>
                <w:rFonts w:hint="eastAsia" w:ascii="黑体" w:hAnsi="黑体" w:eastAsia="黑体" w:cs="黑体"/>
                <w:sz w:val="22"/>
                <w:szCs w:val="22"/>
              </w:rPr>
              <w:t>公开</w:t>
            </w:r>
          </w:p>
        </w:tc>
        <w:tc>
          <w:tcPr>
            <w:tcW w:w="781" w:type="dxa"/>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依申请</w:t>
            </w:r>
            <w:r>
              <w:rPr>
                <w:rFonts w:hint="eastAsia" w:ascii="黑体" w:hAnsi="黑体" w:eastAsia="黑体" w:cs="黑体"/>
                <w:sz w:val="22"/>
                <w:szCs w:val="22"/>
              </w:rPr>
              <w:br w:type="textWrapping"/>
            </w:r>
            <w:r>
              <w:rPr>
                <w:rFonts w:hint="eastAsia" w:ascii="黑体" w:hAnsi="黑体" w:eastAsia="黑体" w:cs="黑体"/>
                <w:sz w:val="22"/>
                <w:szCs w:val="22"/>
              </w:rPr>
              <w:t>公开</w:t>
            </w:r>
          </w:p>
        </w:tc>
        <w:tc>
          <w:tcPr>
            <w:tcW w:w="571" w:type="dxa"/>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县级</w:t>
            </w:r>
          </w:p>
        </w:tc>
        <w:tc>
          <w:tcPr>
            <w:tcW w:w="479" w:type="dxa"/>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乡级</w:t>
            </w:r>
          </w:p>
        </w:tc>
        <w:tc>
          <w:tcPr>
            <w:tcW w:w="114" w:type="dxa"/>
            <w:tcBorders>
              <w:top w:val="nil"/>
              <w:left w:val="nil"/>
              <w:bottom w:val="nil"/>
              <w:right w:val="nil"/>
            </w:tcBorders>
            <w:shd w:val="clear"/>
            <w:vAlign w:val="center"/>
          </w:tcPr>
          <w:p>
            <w:pPr>
              <w:keepNext w:val="0"/>
              <w:keepLines w:val="0"/>
              <w:widowControl/>
              <w:suppressLineNumbers w:val="0"/>
              <w:jc w:val="center"/>
              <w:rPr>
                <w:rFonts w:hint="eastAsia" w:ascii="黑体" w:hAnsi="黑体" w:eastAsia="黑体" w:cs="黑体"/>
                <w:sz w:val="22"/>
                <w:szCs w:val="2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2325" w:hRule="atLeast"/>
          <w:jc w:val="center"/>
        </w:trPr>
        <w:tc>
          <w:tcPr>
            <w:tcW w:w="355"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1</w:t>
            </w:r>
          </w:p>
        </w:tc>
        <w:tc>
          <w:tcPr>
            <w:tcW w:w="499" w:type="dxa"/>
            <w:vMerge w:val="restar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统计法律</w:t>
            </w:r>
            <w:r>
              <w:rPr>
                <w:rFonts w:hint="eastAsia" w:ascii="黑体" w:hAnsi="黑体" w:eastAsia="黑体" w:cs="黑体"/>
                <w:sz w:val="22"/>
                <w:szCs w:val="22"/>
              </w:rPr>
              <w:br w:type="textWrapping"/>
            </w:r>
            <w:r>
              <w:rPr>
                <w:rFonts w:hint="eastAsia" w:ascii="黑体" w:hAnsi="黑体" w:eastAsia="黑体" w:cs="黑体"/>
                <w:sz w:val="22"/>
                <w:szCs w:val="22"/>
              </w:rPr>
              <w:t>规范</w:t>
            </w:r>
          </w:p>
        </w:tc>
        <w:tc>
          <w:tcPr>
            <w:tcW w:w="702"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统计法律法规规章</w:t>
            </w:r>
          </w:p>
        </w:tc>
        <w:tc>
          <w:tcPr>
            <w:tcW w:w="82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统计领域相关法律、法规、规章</w:t>
            </w:r>
          </w:p>
        </w:tc>
        <w:tc>
          <w:tcPr>
            <w:tcW w:w="1827"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《中华人民共和国统计法》《中华人民共和国政府信息公开条例》《中华人民共和国统计法实施条例》</w:t>
            </w:r>
          </w:p>
        </w:tc>
        <w:tc>
          <w:tcPr>
            <w:tcW w:w="55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信息形成或者变更之日起20个工作日内</w:t>
            </w:r>
          </w:p>
        </w:tc>
        <w:tc>
          <w:tcPr>
            <w:tcW w:w="95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县级统计机构</w:t>
            </w:r>
          </w:p>
        </w:tc>
        <w:tc>
          <w:tcPr>
            <w:tcW w:w="318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■政府网站  ■政府公报</w:t>
            </w:r>
            <w:r>
              <w:rPr>
                <w:rFonts w:hint="eastAsia" w:ascii="黑体" w:hAnsi="黑体" w:eastAsia="黑体" w:cs="黑体"/>
                <w:sz w:val="22"/>
                <w:szCs w:val="22"/>
              </w:rPr>
              <w:br w:type="textWrapping"/>
            </w:r>
            <w:r>
              <w:rPr>
                <w:rFonts w:hint="eastAsia" w:ascii="黑体" w:hAnsi="黑体" w:eastAsia="黑体" w:cs="黑体"/>
                <w:sz w:val="22"/>
                <w:szCs w:val="22"/>
              </w:rPr>
              <w:t>■两微一端  □发布会/听证会   ■广播电视  ■纸质媒体           ■公开查阅点■政务服务中心</w:t>
            </w:r>
            <w:r>
              <w:rPr>
                <w:rFonts w:hint="eastAsia" w:ascii="黑体" w:hAnsi="黑体" w:eastAsia="黑体" w:cs="黑体"/>
                <w:sz w:val="22"/>
                <w:szCs w:val="22"/>
              </w:rPr>
              <w:br w:type="textWrapping"/>
            </w:r>
            <w:r>
              <w:rPr>
                <w:rFonts w:hint="eastAsia" w:ascii="黑体" w:hAnsi="黑体" w:eastAsia="黑体" w:cs="黑体"/>
                <w:sz w:val="22"/>
                <w:szCs w:val="22"/>
              </w:rPr>
              <w:t>■便民服务站■入户/现场</w:t>
            </w:r>
            <w:r>
              <w:rPr>
                <w:rFonts w:hint="eastAsia" w:ascii="黑体" w:hAnsi="黑体" w:eastAsia="黑体" w:cs="黑体"/>
                <w:sz w:val="22"/>
                <w:szCs w:val="22"/>
              </w:rPr>
              <w:br w:type="textWrapping"/>
            </w:r>
            <w:r>
              <w:rPr>
                <w:rFonts w:hint="eastAsia" w:ascii="黑体" w:hAnsi="黑体" w:eastAsia="黑体" w:cs="黑体"/>
                <w:sz w:val="22"/>
                <w:szCs w:val="22"/>
              </w:rPr>
              <w:t>□社区/企事业单位/村公示栏（电子屏）</w:t>
            </w:r>
            <w:r>
              <w:rPr>
                <w:rFonts w:hint="eastAsia" w:ascii="黑体" w:hAnsi="黑体" w:eastAsia="黑体" w:cs="黑体"/>
                <w:sz w:val="22"/>
                <w:szCs w:val="22"/>
              </w:rPr>
              <w:br w:type="textWrapping"/>
            </w:r>
            <w:r>
              <w:rPr>
                <w:rFonts w:hint="eastAsia" w:ascii="黑体" w:hAnsi="黑体" w:eastAsia="黑体" w:cs="黑体"/>
                <w:sz w:val="22"/>
                <w:szCs w:val="22"/>
              </w:rPr>
              <w:t>□精准推送  □其他    </w:t>
            </w:r>
          </w:p>
        </w:tc>
        <w:tc>
          <w:tcPr>
            <w:tcW w:w="776"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56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78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78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57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479"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114" w:type="dxa"/>
            <w:tcBorders>
              <w:top w:val="nil"/>
              <w:left w:val="nil"/>
              <w:bottom w:val="nil"/>
              <w:right w:val="nil"/>
            </w:tcBorders>
            <w:shd w:val="clear"/>
            <w:vAlign w:val="center"/>
          </w:tcPr>
          <w:p>
            <w:pPr>
              <w:keepNext w:val="0"/>
              <w:keepLines w:val="0"/>
              <w:widowControl/>
              <w:suppressLineNumbers w:val="0"/>
              <w:jc w:val="center"/>
              <w:rPr>
                <w:rFonts w:hint="eastAsia" w:ascii="黑体" w:hAnsi="黑体" w:eastAsia="黑体" w:cs="黑体"/>
                <w:sz w:val="22"/>
                <w:szCs w:val="2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2610" w:hRule="atLeast"/>
          <w:jc w:val="center"/>
        </w:trPr>
        <w:tc>
          <w:tcPr>
            <w:tcW w:w="355"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2</w:t>
            </w:r>
          </w:p>
        </w:tc>
        <w:tc>
          <w:tcPr>
            <w:tcW w:w="499" w:type="dxa"/>
            <w:vMerge w:val="continue"/>
            <w:tcBorders>
              <w:top w:val="nil"/>
              <w:left w:val="nil"/>
              <w:bottom w:val="single" w:color="000000" w:sz="6" w:space="0"/>
              <w:right w:val="single" w:color="000000" w:sz="6" w:space="0"/>
            </w:tcBorders>
            <w:shd w:val="clear"/>
            <w:tcMar>
              <w:bottom w:w="0" w:type="dxa"/>
            </w:tcMar>
            <w:vAlign w:val="center"/>
          </w:tcPr>
          <w:p>
            <w:pPr>
              <w:jc w:val="center"/>
              <w:rPr>
                <w:rFonts w:hint="eastAsia" w:ascii="黑体" w:hAnsi="黑体" w:eastAsia="黑体" w:cs="黑体"/>
                <w:sz w:val="22"/>
                <w:szCs w:val="22"/>
              </w:rPr>
            </w:pPr>
          </w:p>
        </w:tc>
        <w:tc>
          <w:tcPr>
            <w:tcW w:w="702"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规范性文件</w:t>
            </w:r>
          </w:p>
        </w:tc>
        <w:tc>
          <w:tcPr>
            <w:tcW w:w="82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统计领域相关规范性文件</w:t>
            </w:r>
          </w:p>
        </w:tc>
        <w:tc>
          <w:tcPr>
            <w:tcW w:w="1827"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《中华人民共和国统计法》《中华人民共和国政府信息公开条例》《中华人民共和国统计法实施条例》</w:t>
            </w:r>
          </w:p>
        </w:tc>
        <w:tc>
          <w:tcPr>
            <w:tcW w:w="55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信息形成或者变更之日起20个工作日内</w:t>
            </w:r>
          </w:p>
        </w:tc>
        <w:tc>
          <w:tcPr>
            <w:tcW w:w="95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县级统计机构</w:t>
            </w:r>
          </w:p>
        </w:tc>
        <w:tc>
          <w:tcPr>
            <w:tcW w:w="318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■政府网站  ■政府公报</w:t>
            </w:r>
            <w:r>
              <w:rPr>
                <w:rFonts w:hint="eastAsia" w:ascii="黑体" w:hAnsi="黑体" w:eastAsia="黑体" w:cs="黑体"/>
                <w:sz w:val="22"/>
                <w:szCs w:val="22"/>
              </w:rPr>
              <w:br w:type="textWrapping"/>
            </w:r>
            <w:r>
              <w:rPr>
                <w:rFonts w:hint="eastAsia" w:ascii="黑体" w:hAnsi="黑体" w:eastAsia="黑体" w:cs="黑体"/>
                <w:sz w:val="22"/>
                <w:szCs w:val="22"/>
              </w:rPr>
              <w:t>■两微一端  □发布会/听证会   ■广播电视  ■纸质媒体           ■公开查阅点■政务服务中心</w:t>
            </w:r>
            <w:r>
              <w:rPr>
                <w:rFonts w:hint="eastAsia" w:ascii="黑体" w:hAnsi="黑体" w:eastAsia="黑体" w:cs="黑体"/>
                <w:sz w:val="22"/>
                <w:szCs w:val="22"/>
              </w:rPr>
              <w:br w:type="textWrapping"/>
            </w:r>
            <w:r>
              <w:rPr>
                <w:rFonts w:hint="eastAsia" w:ascii="黑体" w:hAnsi="黑体" w:eastAsia="黑体" w:cs="黑体"/>
                <w:sz w:val="22"/>
                <w:szCs w:val="22"/>
              </w:rPr>
              <w:t>■便民服务站■入户/现场</w:t>
            </w:r>
            <w:r>
              <w:rPr>
                <w:rFonts w:hint="eastAsia" w:ascii="黑体" w:hAnsi="黑体" w:eastAsia="黑体" w:cs="黑体"/>
                <w:sz w:val="22"/>
                <w:szCs w:val="22"/>
              </w:rPr>
              <w:br w:type="textWrapping"/>
            </w:r>
            <w:r>
              <w:rPr>
                <w:rFonts w:hint="eastAsia" w:ascii="黑体" w:hAnsi="黑体" w:eastAsia="黑体" w:cs="黑体"/>
                <w:sz w:val="22"/>
                <w:szCs w:val="22"/>
              </w:rPr>
              <w:t>□社区/企事业单位/村公示栏（电子屏）</w:t>
            </w:r>
            <w:r>
              <w:rPr>
                <w:rFonts w:hint="eastAsia" w:ascii="黑体" w:hAnsi="黑体" w:eastAsia="黑体" w:cs="黑体"/>
                <w:sz w:val="22"/>
                <w:szCs w:val="22"/>
              </w:rPr>
              <w:br w:type="textWrapping"/>
            </w:r>
            <w:r>
              <w:rPr>
                <w:rFonts w:hint="eastAsia" w:ascii="黑体" w:hAnsi="黑体" w:eastAsia="黑体" w:cs="黑体"/>
                <w:sz w:val="22"/>
                <w:szCs w:val="22"/>
              </w:rPr>
              <w:t>□精准推送  □其他    </w:t>
            </w:r>
          </w:p>
        </w:tc>
        <w:tc>
          <w:tcPr>
            <w:tcW w:w="776"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56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78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78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57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479"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114" w:type="dxa"/>
            <w:tcBorders>
              <w:top w:val="nil"/>
              <w:left w:val="nil"/>
              <w:bottom w:val="nil"/>
              <w:right w:val="nil"/>
            </w:tcBorders>
            <w:shd w:val="clear"/>
            <w:vAlign w:val="center"/>
          </w:tcPr>
          <w:p>
            <w:pPr>
              <w:keepNext w:val="0"/>
              <w:keepLines w:val="0"/>
              <w:widowControl/>
              <w:suppressLineNumbers w:val="0"/>
              <w:jc w:val="center"/>
              <w:rPr>
                <w:rFonts w:hint="eastAsia" w:ascii="黑体" w:hAnsi="黑体" w:eastAsia="黑体" w:cs="黑体"/>
                <w:sz w:val="22"/>
                <w:szCs w:val="2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3750" w:hRule="atLeast"/>
          <w:jc w:val="center"/>
        </w:trPr>
        <w:tc>
          <w:tcPr>
            <w:tcW w:w="355"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3</w:t>
            </w:r>
          </w:p>
        </w:tc>
        <w:tc>
          <w:tcPr>
            <w:tcW w:w="499" w:type="dxa"/>
            <w:vMerge w:val="restar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统计调查</w:t>
            </w:r>
            <w:r>
              <w:rPr>
                <w:rFonts w:hint="eastAsia" w:ascii="黑体" w:hAnsi="黑体" w:eastAsia="黑体" w:cs="黑体"/>
                <w:sz w:val="22"/>
                <w:szCs w:val="22"/>
              </w:rPr>
              <w:br w:type="textWrapping"/>
            </w:r>
            <w:r>
              <w:rPr>
                <w:rFonts w:hint="eastAsia" w:ascii="黑体" w:hAnsi="黑体" w:eastAsia="黑体" w:cs="黑体"/>
                <w:sz w:val="22"/>
                <w:szCs w:val="22"/>
              </w:rPr>
              <w:t>制度</w:t>
            </w:r>
          </w:p>
        </w:tc>
        <w:tc>
          <w:tcPr>
            <w:tcW w:w="702"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国家统计调查制度</w:t>
            </w:r>
          </w:p>
        </w:tc>
        <w:tc>
          <w:tcPr>
            <w:tcW w:w="82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开展统计调查工作中执行的国家统计调查制度的主要内容</w:t>
            </w:r>
          </w:p>
        </w:tc>
        <w:tc>
          <w:tcPr>
            <w:tcW w:w="1827"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《中华人民共和国统计法》《中华人民共和国政府信息公开条例》《中华人民共和国统计法实施条例》</w:t>
            </w:r>
          </w:p>
        </w:tc>
        <w:tc>
          <w:tcPr>
            <w:tcW w:w="55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实时更新</w:t>
            </w:r>
          </w:p>
        </w:tc>
        <w:tc>
          <w:tcPr>
            <w:tcW w:w="95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县级统计机构</w:t>
            </w:r>
          </w:p>
        </w:tc>
        <w:tc>
          <w:tcPr>
            <w:tcW w:w="318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■政府网站  □政府公报</w:t>
            </w:r>
            <w:r>
              <w:rPr>
                <w:rFonts w:hint="eastAsia" w:ascii="黑体" w:hAnsi="黑体" w:eastAsia="黑体" w:cs="黑体"/>
                <w:sz w:val="22"/>
                <w:szCs w:val="22"/>
              </w:rPr>
              <w:br w:type="textWrapping"/>
            </w:r>
            <w:r>
              <w:rPr>
                <w:rFonts w:hint="eastAsia" w:ascii="黑体" w:hAnsi="黑体" w:eastAsia="黑体" w:cs="黑体"/>
                <w:sz w:val="22"/>
                <w:szCs w:val="22"/>
              </w:rPr>
              <w:t>■两微一端  □发布会/听证会   □广播电视  □纸质媒体           □公开查阅点■政务服务中心</w:t>
            </w:r>
            <w:r>
              <w:rPr>
                <w:rFonts w:hint="eastAsia" w:ascii="黑体" w:hAnsi="黑体" w:eastAsia="黑体" w:cs="黑体"/>
                <w:sz w:val="22"/>
                <w:szCs w:val="22"/>
              </w:rPr>
              <w:br w:type="textWrapping"/>
            </w:r>
            <w:r>
              <w:rPr>
                <w:rFonts w:hint="eastAsia" w:ascii="黑体" w:hAnsi="黑体" w:eastAsia="黑体" w:cs="黑体"/>
                <w:sz w:val="22"/>
                <w:szCs w:val="22"/>
              </w:rPr>
              <w:t>■便民服务站■入户/现场</w:t>
            </w:r>
            <w:r>
              <w:rPr>
                <w:rFonts w:hint="eastAsia" w:ascii="黑体" w:hAnsi="黑体" w:eastAsia="黑体" w:cs="黑体"/>
                <w:sz w:val="22"/>
                <w:szCs w:val="22"/>
              </w:rPr>
              <w:br w:type="textWrapping"/>
            </w:r>
            <w:r>
              <w:rPr>
                <w:rFonts w:hint="eastAsia" w:ascii="黑体" w:hAnsi="黑体" w:eastAsia="黑体" w:cs="黑体"/>
                <w:sz w:val="22"/>
                <w:szCs w:val="22"/>
              </w:rPr>
              <w:t>■社区/企事业单位/村公示栏（电子屏）</w:t>
            </w:r>
            <w:r>
              <w:rPr>
                <w:rFonts w:hint="eastAsia" w:ascii="黑体" w:hAnsi="黑体" w:eastAsia="黑体" w:cs="黑体"/>
                <w:sz w:val="22"/>
                <w:szCs w:val="22"/>
              </w:rPr>
              <w:br w:type="textWrapping"/>
            </w:r>
            <w:r>
              <w:rPr>
                <w:rFonts w:hint="eastAsia" w:ascii="黑体" w:hAnsi="黑体" w:eastAsia="黑体" w:cs="黑体"/>
                <w:sz w:val="22"/>
                <w:szCs w:val="22"/>
              </w:rPr>
              <w:t>□精准推送  □其他    </w:t>
            </w:r>
          </w:p>
        </w:tc>
        <w:tc>
          <w:tcPr>
            <w:tcW w:w="776"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56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78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78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57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479"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114" w:type="dxa"/>
            <w:tcBorders>
              <w:top w:val="nil"/>
              <w:left w:val="nil"/>
              <w:bottom w:val="nil"/>
              <w:right w:val="nil"/>
            </w:tcBorders>
            <w:shd w:val="clear"/>
            <w:vAlign w:val="center"/>
          </w:tcPr>
          <w:p>
            <w:pPr>
              <w:keepNext w:val="0"/>
              <w:keepLines w:val="0"/>
              <w:widowControl/>
              <w:suppressLineNumbers w:val="0"/>
              <w:jc w:val="center"/>
              <w:rPr>
                <w:rFonts w:hint="eastAsia" w:ascii="黑体" w:hAnsi="黑体" w:eastAsia="黑体" w:cs="黑体"/>
                <w:sz w:val="22"/>
                <w:szCs w:val="2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3750" w:hRule="atLeast"/>
          <w:jc w:val="center"/>
        </w:trPr>
        <w:tc>
          <w:tcPr>
            <w:tcW w:w="355"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4</w:t>
            </w:r>
          </w:p>
        </w:tc>
        <w:tc>
          <w:tcPr>
            <w:tcW w:w="499" w:type="dxa"/>
            <w:vMerge w:val="continue"/>
            <w:tcBorders>
              <w:top w:val="nil"/>
              <w:left w:val="nil"/>
              <w:bottom w:val="single" w:color="000000" w:sz="6" w:space="0"/>
              <w:right w:val="single" w:color="000000" w:sz="6" w:space="0"/>
            </w:tcBorders>
            <w:shd w:val="clear"/>
            <w:tcMar>
              <w:bottom w:w="0" w:type="dxa"/>
            </w:tcMar>
            <w:vAlign w:val="center"/>
          </w:tcPr>
          <w:p>
            <w:pPr>
              <w:jc w:val="center"/>
              <w:rPr>
                <w:rFonts w:hint="eastAsia" w:ascii="黑体" w:hAnsi="黑体" w:eastAsia="黑体" w:cs="黑体"/>
                <w:sz w:val="22"/>
                <w:szCs w:val="22"/>
              </w:rPr>
            </w:pPr>
          </w:p>
        </w:tc>
        <w:tc>
          <w:tcPr>
            <w:tcW w:w="702"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地方统计调查制度</w:t>
            </w:r>
          </w:p>
        </w:tc>
        <w:tc>
          <w:tcPr>
            <w:tcW w:w="82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开展统计调查工作中执行的地方统计调查制度的主要内容</w:t>
            </w:r>
          </w:p>
        </w:tc>
        <w:tc>
          <w:tcPr>
            <w:tcW w:w="1827"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《中华人民共和国统计法》《中华人民共和国政府信息公开条例》《中华人民共和国统计法实施条例》</w:t>
            </w:r>
          </w:p>
        </w:tc>
        <w:tc>
          <w:tcPr>
            <w:tcW w:w="55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实时更新</w:t>
            </w:r>
          </w:p>
        </w:tc>
        <w:tc>
          <w:tcPr>
            <w:tcW w:w="95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县级统计机构</w:t>
            </w:r>
          </w:p>
        </w:tc>
        <w:tc>
          <w:tcPr>
            <w:tcW w:w="318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■政府网站  □政府公报</w:t>
            </w:r>
            <w:r>
              <w:rPr>
                <w:rFonts w:hint="eastAsia" w:ascii="黑体" w:hAnsi="黑体" w:eastAsia="黑体" w:cs="黑体"/>
                <w:sz w:val="22"/>
                <w:szCs w:val="22"/>
              </w:rPr>
              <w:br w:type="textWrapping"/>
            </w:r>
            <w:r>
              <w:rPr>
                <w:rFonts w:hint="eastAsia" w:ascii="黑体" w:hAnsi="黑体" w:eastAsia="黑体" w:cs="黑体"/>
                <w:sz w:val="22"/>
                <w:szCs w:val="22"/>
              </w:rPr>
              <w:t>■两微一端  □发布会/听证会   □广播电视  □纸质媒体           □公开查阅点■政务服务中心</w:t>
            </w:r>
            <w:r>
              <w:rPr>
                <w:rFonts w:hint="eastAsia" w:ascii="黑体" w:hAnsi="黑体" w:eastAsia="黑体" w:cs="黑体"/>
                <w:sz w:val="22"/>
                <w:szCs w:val="22"/>
              </w:rPr>
              <w:br w:type="textWrapping"/>
            </w:r>
            <w:r>
              <w:rPr>
                <w:rFonts w:hint="eastAsia" w:ascii="黑体" w:hAnsi="黑体" w:eastAsia="黑体" w:cs="黑体"/>
                <w:sz w:val="22"/>
                <w:szCs w:val="22"/>
              </w:rPr>
              <w:t>■便民服务站■入户/现场</w:t>
            </w:r>
            <w:r>
              <w:rPr>
                <w:rFonts w:hint="eastAsia" w:ascii="黑体" w:hAnsi="黑体" w:eastAsia="黑体" w:cs="黑体"/>
                <w:sz w:val="22"/>
                <w:szCs w:val="22"/>
              </w:rPr>
              <w:br w:type="textWrapping"/>
            </w:r>
            <w:r>
              <w:rPr>
                <w:rFonts w:hint="eastAsia" w:ascii="黑体" w:hAnsi="黑体" w:eastAsia="黑体" w:cs="黑体"/>
                <w:sz w:val="22"/>
                <w:szCs w:val="22"/>
              </w:rPr>
              <w:t>■社区/企事业单位/村公示栏（电子屏）</w:t>
            </w:r>
            <w:r>
              <w:rPr>
                <w:rFonts w:hint="eastAsia" w:ascii="黑体" w:hAnsi="黑体" w:eastAsia="黑体" w:cs="黑体"/>
                <w:sz w:val="22"/>
                <w:szCs w:val="22"/>
              </w:rPr>
              <w:br w:type="textWrapping"/>
            </w:r>
            <w:r>
              <w:rPr>
                <w:rFonts w:hint="eastAsia" w:ascii="黑体" w:hAnsi="黑体" w:eastAsia="黑体" w:cs="黑体"/>
                <w:sz w:val="22"/>
                <w:szCs w:val="22"/>
              </w:rPr>
              <w:t>□精准推送  □其他    </w:t>
            </w:r>
          </w:p>
        </w:tc>
        <w:tc>
          <w:tcPr>
            <w:tcW w:w="776"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56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78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78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57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479"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114"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黑体" w:hAnsi="黑体" w:eastAsia="黑体" w:cs="黑体"/>
                <w:sz w:val="22"/>
                <w:szCs w:val="2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3465" w:hRule="atLeast"/>
          <w:jc w:val="center"/>
        </w:trPr>
        <w:tc>
          <w:tcPr>
            <w:tcW w:w="355"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5</w:t>
            </w:r>
          </w:p>
        </w:tc>
        <w:tc>
          <w:tcPr>
            <w:tcW w:w="499" w:type="dxa"/>
            <w:vMerge w:val="restart"/>
            <w:tcBorders>
              <w:top w:val="nil"/>
              <w:left w:val="nil"/>
              <w:bottom w:val="nil"/>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统计数据</w:t>
            </w:r>
          </w:p>
        </w:tc>
        <w:tc>
          <w:tcPr>
            <w:tcW w:w="702"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数据发布</w:t>
            </w:r>
          </w:p>
        </w:tc>
        <w:tc>
          <w:tcPr>
            <w:tcW w:w="82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15"/>
                <w:szCs w:val="15"/>
              </w:rPr>
              <w:t>统计公报，年度、季度、月度主要统计数据，按国家规定对外发布的重大国情国力普查数据和重要统计调查相关数据</w:t>
            </w:r>
          </w:p>
        </w:tc>
        <w:tc>
          <w:tcPr>
            <w:tcW w:w="1827"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《中华人民共和国统计法》《中华人民共和国政府信息公开条例》《中华人民共和国统计法实施条例》</w:t>
            </w:r>
          </w:p>
        </w:tc>
        <w:tc>
          <w:tcPr>
            <w:tcW w:w="55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适时发布</w:t>
            </w:r>
          </w:p>
        </w:tc>
        <w:tc>
          <w:tcPr>
            <w:tcW w:w="95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县级统计机构</w:t>
            </w:r>
          </w:p>
        </w:tc>
        <w:tc>
          <w:tcPr>
            <w:tcW w:w="318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■政府网站  ■政府公报</w:t>
            </w:r>
            <w:r>
              <w:rPr>
                <w:rFonts w:hint="eastAsia" w:ascii="黑体" w:hAnsi="黑体" w:eastAsia="黑体" w:cs="黑体"/>
                <w:sz w:val="22"/>
                <w:szCs w:val="22"/>
              </w:rPr>
              <w:br w:type="textWrapping"/>
            </w:r>
            <w:r>
              <w:rPr>
                <w:rFonts w:hint="eastAsia" w:ascii="黑体" w:hAnsi="黑体" w:eastAsia="黑体" w:cs="黑体"/>
                <w:sz w:val="22"/>
                <w:szCs w:val="22"/>
              </w:rPr>
              <w:t>■两微一端  ■发布会/听证会   ■广播电视  ■纸质媒体           □公开查阅点□政务服务中心</w:t>
            </w:r>
            <w:r>
              <w:rPr>
                <w:rFonts w:hint="eastAsia" w:ascii="黑体" w:hAnsi="黑体" w:eastAsia="黑体" w:cs="黑体"/>
                <w:sz w:val="22"/>
                <w:szCs w:val="22"/>
              </w:rPr>
              <w:br w:type="textWrapping"/>
            </w:r>
            <w:r>
              <w:rPr>
                <w:rFonts w:hint="eastAsia" w:ascii="黑体" w:hAnsi="黑体" w:eastAsia="黑体" w:cs="黑体"/>
                <w:sz w:val="22"/>
                <w:szCs w:val="22"/>
              </w:rPr>
              <w:t>□便民服务站□入户/现场</w:t>
            </w:r>
            <w:r>
              <w:rPr>
                <w:rFonts w:hint="eastAsia" w:ascii="黑体" w:hAnsi="黑体" w:eastAsia="黑体" w:cs="黑体"/>
                <w:sz w:val="22"/>
                <w:szCs w:val="22"/>
              </w:rPr>
              <w:br w:type="textWrapping"/>
            </w:r>
            <w:r>
              <w:rPr>
                <w:rFonts w:hint="eastAsia" w:ascii="黑体" w:hAnsi="黑体" w:eastAsia="黑体" w:cs="黑体"/>
                <w:sz w:val="22"/>
                <w:szCs w:val="22"/>
              </w:rPr>
              <w:t>□社区/企事业单位/村公示栏（电子屏）</w:t>
            </w:r>
            <w:r>
              <w:rPr>
                <w:rFonts w:hint="eastAsia" w:ascii="黑体" w:hAnsi="黑体" w:eastAsia="黑体" w:cs="黑体"/>
                <w:sz w:val="22"/>
                <w:szCs w:val="22"/>
              </w:rPr>
              <w:br w:type="textWrapping"/>
            </w:r>
            <w:r>
              <w:rPr>
                <w:rFonts w:hint="eastAsia" w:ascii="黑体" w:hAnsi="黑体" w:eastAsia="黑体" w:cs="黑体"/>
                <w:sz w:val="22"/>
                <w:szCs w:val="22"/>
              </w:rPr>
              <w:t>□精准推送  □其他    </w:t>
            </w:r>
          </w:p>
        </w:tc>
        <w:tc>
          <w:tcPr>
            <w:tcW w:w="776"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56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78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78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57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593" w:type="dxa"/>
            <w:gridSpan w:val="2"/>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3465" w:hRule="atLeast"/>
          <w:jc w:val="center"/>
        </w:trPr>
        <w:tc>
          <w:tcPr>
            <w:tcW w:w="355"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6</w:t>
            </w:r>
          </w:p>
        </w:tc>
        <w:tc>
          <w:tcPr>
            <w:tcW w:w="499" w:type="dxa"/>
            <w:vMerge w:val="continue"/>
            <w:tcBorders>
              <w:top w:val="nil"/>
              <w:left w:val="nil"/>
              <w:bottom w:val="nil"/>
              <w:right w:val="single" w:color="000000" w:sz="6" w:space="0"/>
            </w:tcBorders>
            <w:shd w:val="clear"/>
            <w:tcMar>
              <w:bottom w:w="0" w:type="dxa"/>
            </w:tcMar>
            <w:vAlign w:val="center"/>
          </w:tcPr>
          <w:p>
            <w:pPr>
              <w:jc w:val="center"/>
              <w:rPr>
                <w:rFonts w:hint="eastAsia" w:ascii="黑体" w:hAnsi="黑体" w:eastAsia="黑体" w:cs="黑体"/>
                <w:sz w:val="22"/>
                <w:szCs w:val="22"/>
              </w:rPr>
            </w:pPr>
          </w:p>
        </w:tc>
        <w:tc>
          <w:tcPr>
            <w:tcW w:w="702"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数据解读</w:t>
            </w:r>
          </w:p>
        </w:tc>
        <w:tc>
          <w:tcPr>
            <w:tcW w:w="82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统计数据发布后的配套解读</w:t>
            </w:r>
          </w:p>
        </w:tc>
        <w:tc>
          <w:tcPr>
            <w:tcW w:w="1827"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《中华人民共和国统计法》《中华人民共和国政府信息公开条例》《中华人民共和国统计法实施条例》</w:t>
            </w:r>
          </w:p>
        </w:tc>
        <w:tc>
          <w:tcPr>
            <w:tcW w:w="55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适时发布</w:t>
            </w:r>
          </w:p>
        </w:tc>
        <w:tc>
          <w:tcPr>
            <w:tcW w:w="95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县级统计机构</w:t>
            </w:r>
          </w:p>
        </w:tc>
        <w:tc>
          <w:tcPr>
            <w:tcW w:w="318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■政府网站  ■政府公报</w:t>
            </w:r>
            <w:r>
              <w:rPr>
                <w:rFonts w:hint="eastAsia" w:ascii="黑体" w:hAnsi="黑体" w:eastAsia="黑体" w:cs="黑体"/>
                <w:sz w:val="22"/>
                <w:szCs w:val="22"/>
              </w:rPr>
              <w:br w:type="textWrapping"/>
            </w:r>
            <w:r>
              <w:rPr>
                <w:rFonts w:hint="eastAsia" w:ascii="黑体" w:hAnsi="黑体" w:eastAsia="黑体" w:cs="黑体"/>
                <w:sz w:val="22"/>
                <w:szCs w:val="22"/>
              </w:rPr>
              <w:t>■两微一端  ■发布会/听证会   ■广播电视  ■纸质媒体           □公开查阅点□政务服务中心</w:t>
            </w:r>
            <w:r>
              <w:rPr>
                <w:rFonts w:hint="eastAsia" w:ascii="黑体" w:hAnsi="黑体" w:eastAsia="黑体" w:cs="黑体"/>
                <w:sz w:val="22"/>
                <w:szCs w:val="22"/>
              </w:rPr>
              <w:br w:type="textWrapping"/>
            </w:r>
            <w:r>
              <w:rPr>
                <w:rFonts w:hint="eastAsia" w:ascii="黑体" w:hAnsi="黑体" w:eastAsia="黑体" w:cs="黑体"/>
                <w:sz w:val="22"/>
                <w:szCs w:val="22"/>
              </w:rPr>
              <w:t>□便民服务站□入户/现场</w:t>
            </w:r>
            <w:r>
              <w:rPr>
                <w:rFonts w:hint="eastAsia" w:ascii="黑体" w:hAnsi="黑体" w:eastAsia="黑体" w:cs="黑体"/>
                <w:sz w:val="22"/>
                <w:szCs w:val="22"/>
              </w:rPr>
              <w:br w:type="textWrapping"/>
            </w:r>
            <w:r>
              <w:rPr>
                <w:rFonts w:hint="eastAsia" w:ascii="黑体" w:hAnsi="黑体" w:eastAsia="黑体" w:cs="黑体"/>
                <w:sz w:val="22"/>
                <w:szCs w:val="22"/>
              </w:rPr>
              <w:t>□社区/企事业单位/村公示栏（电子屏）</w:t>
            </w:r>
            <w:r>
              <w:rPr>
                <w:rFonts w:hint="eastAsia" w:ascii="黑体" w:hAnsi="黑体" w:eastAsia="黑体" w:cs="黑体"/>
                <w:sz w:val="22"/>
                <w:szCs w:val="22"/>
              </w:rPr>
              <w:br w:type="textWrapping"/>
            </w:r>
            <w:r>
              <w:rPr>
                <w:rFonts w:hint="eastAsia" w:ascii="黑体" w:hAnsi="黑体" w:eastAsia="黑体" w:cs="黑体"/>
                <w:sz w:val="22"/>
                <w:szCs w:val="22"/>
              </w:rPr>
              <w:t>□精准推送  □其他    </w:t>
            </w:r>
          </w:p>
        </w:tc>
        <w:tc>
          <w:tcPr>
            <w:tcW w:w="776"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56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78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78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57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593" w:type="dxa"/>
            <w:gridSpan w:val="2"/>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4050" w:hRule="atLeast"/>
          <w:jc w:val="center"/>
        </w:trPr>
        <w:tc>
          <w:tcPr>
            <w:tcW w:w="355"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7</w:t>
            </w:r>
          </w:p>
        </w:tc>
        <w:tc>
          <w:tcPr>
            <w:tcW w:w="499" w:type="dxa"/>
            <w:vMerge w:val="restart"/>
            <w:tcBorders>
              <w:top w:val="nil"/>
              <w:left w:val="nil"/>
              <w:bottom w:val="single" w:color="auto"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统计执法</w:t>
            </w:r>
            <w:r>
              <w:rPr>
                <w:rFonts w:hint="eastAsia" w:ascii="黑体" w:hAnsi="黑体" w:eastAsia="黑体" w:cs="黑体"/>
                <w:sz w:val="22"/>
                <w:szCs w:val="22"/>
              </w:rPr>
              <w:br w:type="textWrapping"/>
            </w:r>
            <w:r>
              <w:rPr>
                <w:rFonts w:hint="eastAsia" w:ascii="黑体" w:hAnsi="黑体" w:eastAsia="黑体" w:cs="黑体"/>
                <w:sz w:val="22"/>
                <w:szCs w:val="22"/>
              </w:rPr>
              <w:t>监督</w:t>
            </w:r>
          </w:p>
        </w:tc>
        <w:tc>
          <w:tcPr>
            <w:tcW w:w="702"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行政处罚</w:t>
            </w:r>
            <w:r>
              <w:rPr>
                <w:rFonts w:hint="eastAsia" w:ascii="黑体" w:hAnsi="黑体" w:eastAsia="黑体" w:cs="黑体"/>
                <w:sz w:val="22"/>
                <w:szCs w:val="22"/>
              </w:rPr>
              <w:br w:type="textWrapping"/>
            </w:r>
            <w:r>
              <w:rPr>
                <w:rFonts w:hint="eastAsia" w:ascii="黑体" w:hAnsi="黑体" w:eastAsia="黑体" w:cs="黑体"/>
                <w:sz w:val="22"/>
                <w:szCs w:val="22"/>
              </w:rPr>
              <w:t>信息公示</w:t>
            </w:r>
          </w:p>
        </w:tc>
        <w:tc>
          <w:tcPr>
            <w:tcW w:w="82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作出的行政处罚决定信息（法律、行政法规另有规定的除外）</w:t>
            </w:r>
          </w:p>
        </w:tc>
        <w:tc>
          <w:tcPr>
            <w:tcW w:w="1827"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16"/>
                <w:szCs w:val="16"/>
              </w:rPr>
              <w:t>《中华人民共和国行政处罚法》《中华人民共和国统计法》《中华人民共和国政府信息公开条例》《中华人民共和国统计法实施条例》《统计执法监督检查办法》《国家发展改革委办公厅关于进一步完善行政许可和行政处罚等信用信息公示工作的指导意见》</w:t>
            </w:r>
          </w:p>
        </w:tc>
        <w:tc>
          <w:tcPr>
            <w:tcW w:w="55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适时公开</w:t>
            </w:r>
          </w:p>
        </w:tc>
        <w:tc>
          <w:tcPr>
            <w:tcW w:w="95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县级统计机构</w:t>
            </w:r>
          </w:p>
        </w:tc>
        <w:tc>
          <w:tcPr>
            <w:tcW w:w="318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■政府网站  □政府公报</w:t>
            </w:r>
            <w:r>
              <w:rPr>
                <w:rFonts w:hint="eastAsia" w:ascii="黑体" w:hAnsi="黑体" w:eastAsia="黑体" w:cs="黑体"/>
                <w:sz w:val="22"/>
                <w:szCs w:val="22"/>
              </w:rPr>
              <w:br w:type="textWrapping"/>
            </w:r>
            <w:r>
              <w:rPr>
                <w:rFonts w:hint="eastAsia" w:ascii="黑体" w:hAnsi="黑体" w:eastAsia="黑体" w:cs="黑体"/>
                <w:sz w:val="22"/>
                <w:szCs w:val="22"/>
              </w:rPr>
              <w:t>□两微一端  □发布会/听证会   □广播电视  □纸质媒体           □公开查阅点□政务服务中心</w:t>
            </w:r>
            <w:r>
              <w:rPr>
                <w:rFonts w:hint="eastAsia" w:ascii="黑体" w:hAnsi="黑体" w:eastAsia="黑体" w:cs="黑体"/>
                <w:sz w:val="22"/>
                <w:szCs w:val="22"/>
              </w:rPr>
              <w:br w:type="textWrapping"/>
            </w:r>
            <w:r>
              <w:rPr>
                <w:rFonts w:hint="eastAsia" w:ascii="黑体" w:hAnsi="黑体" w:eastAsia="黑体" w:cs="黑体"/>
                <w:sz w:val="22"/>
                <w:szCs w:val="22"/>
              </w:rPr>
              <w:t>□便民服务站□入户/现场</w:t>
            </w:r>
            <w:r>
              <w:rPr>
                <w:rFonts w:hint="eastAsia" w:ascii="黑体" w:hAnsi="黑体" w:eastAsia="黑体" w:cs="黑体"/>
                <w:sz w:val="22"/>
                <w:szCs w:val="22"/>
              </w:rPr>
              <w:br w:type="textWrapping"/>
            </w:r>
            <w:r>
              <w:rPr>
                <w:rFonts w:hint="eastAsia" w:ascii="黑体" w:hAnsi="黑体" w:eastAsia="黑体" w:cs="黑体"/>
                <w:sz w:val="22"/>
                <w:szCs w:val="22"/>
              </w:rPr>
              <w:t>□社区/企事业单位/村公示栏（电子屏）</w:t>
            </w:r>
            <w:r>
              <w:rPr>
                <w:rFonts w:hint="eastAsia" w:ascii="黑体" w:hAnsi="黑体" w:eastAsia="黑体" w:cs="黑体"/>
                <w:sz w:val="22"/>
                <w:szCs w:val="22"/>
              </w:rPr>
              <w:br w:type="textWrapping"/>
            </w:r>
            <w:r>
              <w:rPr>
                <w:rFonts w:hint="eastAsia" w:ascii="黑体" w:hAnsi="黑体" w:eastAsia="黑体" w:cs="黑体"/>
                <w:sz w:val="22"/>
                <w:szCs w:val="22"/>
              </w:rPr>
              <w:t>□精准推送  ■其他（地方信用门户网站或信用中国网站）    </w:t>
            </w:r>
          </w:p>
        </w:tc>
        <w:tc>
          <w:tcPr>
            <w:tcW w:w="776"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56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78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78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57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593" w:type="dxa"/>
            <w:gridSpan w:val="2"/>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2610" w:hRule="atLeast"/>
          <w:jc w:val="center"/>
        </w:trPr>
        <w:tc>
          <w:tcPr>
            <w:tcW w:w="355"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8</w:t>
            </w:r>
          </w:p>
        </w:tc>
        <w:tc>
          <w:tcPr>
            <w:tcW w:w="499" w:type="dxa"/>
            <w:vMerge w:val="continue"/>
            <w:tcBorders>
              <w:top w:val="nil"/>
              <w:left w:val="nil"/>
              <w:bottom w:val="single" w:color="auto" w:sz="6" w:space="0"/>
              <w:right w:val="single" w:color="000000" w:sz="6" w:space="0"/>
            </w:tcBorders>
            <w:shd w:val="clear"/>
            <w:tcMar>
              <w:bottom w:w="0" w:type="dxa"/>
            </w:tcMar>
            <w:vAlign w:val="center"/>
          </w:tcPr>
          <w:p>
            <w:pPr>
              <w:jc w:val="center"/>
              <w:rPr>
                <w:rFonts w:hint="eastAsia" w:ascii="黑体" w:hAnsi="黑体" w:eastAsia="黑体" w:cs="黑体"/>
                <w:sz w:val="22"/>
                <w:szCs w:val="22"/>
              </w:rPr>
            </w:pPr>
          </w:p>
        </w:tc>
        <w:tc>
          <w:tcPr>
            <w:tcW w:w="702"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“双随机”抽查</w:t>
            </w:r>
          </w:p>
        </w:tc>
        <w:tc>
          <w:tcPr>
            <w:tcW w:w="82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统计“双随机”抽查名单和结果</w:t>
            </w:r>
          </w:p>
        </w:tc>
        <w:tc>
          <w:tcPr>
            <w:tcW w:w="1827"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《中华人民共和国政府信息公开条例》《国务院办公厅关于推广随机抽查规范事中事后监管的通知》《国家统计局统计执法“双随机”抽查办法（试行）》</w:t>
            </w:r>
          </w:p>
        </w:tc>
        <w:tc>
          <w:tcPr>
            <w:tcW w:w="55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适时公开</w:t>
            </w:r>
          </w:p>
        </w:tc>
        <w:tc>
          <w:tcPr>
            <w:tcW w:w="95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县级统计机构</w:t>
            </w:r>
          </w:p>
        </w:tc>
        <w:tc>
          <w:tcPr>
            <w:tcW w:w="318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■政府网站  □政府公报</w:t>
            </w:r>
            <w:r>
              <w:rPr>
                <w:rFonts w:hint="eastAsia" w:ascii="黑体" w:hAnsi="黑体" w:eastAsia="黑体" w:cs="黑体"/>
                <w:sz w:val="22"/>
                <w:szCs w:val="22"/>
              </w:rPr>
              <w:br w:type="textWrapping"/>
            </w:r>
            <w:r>
              <w:rPr>
                <w:rFonts w:hint="eastAsia" w:ascii="黑体" w:hAnsi="黑体" w:eastAsia="黑体" w:cs="黑体"/>
                <w:sz w:val="22"/>
                <w:szCs w:val="22"/>
              </w:rPr>
              <w:t>■两微一端  □发布会/听证会   ■广播电视  ■纸质媒体           □公开查阅点□政务服务中心</w:t>
            </w:r>
            <w:r>
              <w:rPr>
                <w:rFonts w:hint="eastAsia" w:ascii="黑体" w:hAnsi="黑体" w:eastAsia="黑体" w:cs="黑体"/>
                <w:sz w:val="22"/>
                <w:szCs w:val="22"/>
              </w:rPr>
              <w:br w:type="textWrapping"/>
            </w:r>
            <w:r>
              <w:rPr>
                <w:rFonts w:hint="eastAsia" w:ascii="黑体" w:hAnsi="黑体" w:eastAsia="黑体" w:cs="黑体"/>
                <w:sz w:val="22"/>
                <w:szCs w:val="22"/>
              </w:rPr>
              <w:t>□便民服务站□入户/现场</w:t>
            </w:r>
            <w:r>
              <w:rPr>
                <w:rFonts w:hint="eastAsia" w:ascii="黑体" w:hAnsi="黑体" w:eastAsia="黑体" w:cs="黑体"/>
                <w:sz w:val="22"/>
                <w:szCs w:val="22"/>
              </w:rPr>
              <w:br w:type="textWrapping"/>
            </w:r>
            <w:r>
              <w:rPr>
                <w:rFonts w:hint="eastAsia" w:ascii="黑体" w:hAnsi="黑体" w:eastAsia="黑体" w:cs="黑体"/>
                <w:sz w:val="22"/>
                <w:szCs w:val="22"/>
              </w:rPr>
              <w:t>□社区/企事业单位/村公示栏（电子屏）</w:t>
            </w:r>
            <w:r>
              <w:rPr>
                <w:rFonts w:hint="eastAsia" w:ascii="黑体" w:hAnsi="黑体" w:eastAsia="黑体" w:cs="黑体"/>
                <w:sz w:val="22"/>
                <w:szCs w:val="22"/>
              </w:rPr>
              <w:br w:type="textWrapping"/>
            </w:r>
            <w:r>
              <w:rPr>
                <w:rFonts w:hint="eastAsia" w:ascii="黑体" w:hAnsi="黑体" w:eastAsia="黑体" w:cs="黑体"/>
                <w:sz w:val="22"/>
                <w:szCs w:val="22"/>
              </w:rPr>
              <w:t>□精准推送  □其他    </w:t>
            </w:r>
          </w:p>
        </w:tc>
        <w:tc>
          <w:tcPr>
            <w:tcW w:w="776"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56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78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78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57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593" w:type="dxa"/>
            <w:gridSpan w:val="2"/>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2910" w:hRule="atLeast"/>
          <w:jc w:val="center"/>
        </w:trPr>
        <w:tc>
          <w:tcPr>
            <w:tcW w:w="355"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9</w:t>
            </w:r>
          </w:p>
        </w:tc>
        <w:tc>
          <w:tcPr>
            <w:tcW w:w="499" w:type="dxa"/>
            <w:vMerge w:val="continue"/>
            <w:tcBorders>
              <w:top w:val="nil"/>
              <w:left w:val="nil"/>
              <w:bottom w:val="single" w:color="auto" w:sz="6" w:space="0"/>
              <w:right w:val="single" w:color="000000" w:sz="6" w:space="0"/>
            </w:tcBorders>
            <w:shd w:val="clear"/>
            <w:tcMar>
              <w:bottom w:w="0" w:type="dxa"/>
            </w:tcMar>
            <w:vAlign w:val="center"/>
          </w:tcPr>
          <w:p>
            <w:pPr>
              <w:jc w:val="center"/>
              <w:rPr>
                <w:rFonts w:hint="eastAsia" w:ascii="黑体" w:hAnsi="黑体" w:eastAsia="黑体" w:cs="黑体"/>
                <w:sz w:val="22"/>
                <w:szCs w:val="22"/>
              </w:rPr>
            </w:pPr>
          </w:p>
        </w:tc>
        <w:tc>
          <w:tcPr>
            <w:tcW w:w="702"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统计严重失信</w:t>
            </w:r>
            <w:r>
              <w:rPr>
                <w:rFonts w:hint="eastAsia" w:ascii="黑体" w:hAnsi="黑体" w:eastAsia="黑体" w:cs="黑体"/>
                <w:sz w:val="22"/>
                <w:szCs w:val="22"/>
              </w:rPr>
              <w:br w:type="textWrapping"/>
            </w:r>
            <w:r>
              <w:rPr>
                <w:rFonts w:hint="eastAsia" w:ascii="黑体" w:hAnsi="黑体" w:eastAsia="黑体" w:cs="黑体"/>
                <w:sz w:val="22"/>
                <w:szCs w:val="22"/>
              </w:rPr>
              <w:t>企业公示</w:t>
            </w:r>
          </w:p>
        </w:tc>
        <w:tc>
          <w:tcPr>
            <w:tcW w:w="82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统计严重失信企业失信信息</w:t>
            </w:r>
          </w:p>
        </w:tc>
        <w:tc>
          <w:tcPr>
            <w:tcW w:w="1827"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《国务院办公厅关于进一步完善失信约束制度构建诚信建设长效机制的指导意见》</w:t>
            </w:r>
          </w:p>
        </w:tc>
        <w:tc>
          <w:tcPr>
            <w:tcW w:w="55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适时公开</w:t>
            </w:r>
          </w:p>
        </w:tc>
        <w:tc>
          <w:tcPr>
            <w:tcW w:w="95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县级统计机构</w:t>
            </w:r>
          </w:p>
        </w:tc>
        <w:tc>
          <w:tcPr>
            <w:tcW w:w="3185"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■政府网站  □政府公报</w:t>
            </w:r>
            <w:r>
              <w:rPr>
                <w:rFonts w:hint="eastAsia" w:ascii="黑体" w:hAnsi="黑体" w:eastAsia="黑体" w:cs="黑体"/>
                <w:sz w:val="22"/>
                <w:szCs w:val="22"/>
              </w:rPr>
              <w:br w:type="textWrapping"/>
            </w:r>
            <w:r>
              <w:rPr>
                <w:rFonts w:hint="eastAsia" w:ascii="黑体" w:hAnsi="黑体" w:eastAsia="黑体" w:cs="黑体"/>
                <w:sz w:val="22"/>
                <w:szCs w:val="22"/>
              </w:rPr>
              <w:t>□两微一端  □发布会/听证会   □广播电视  □纸质媒体           □公开查阅点□政务服务中心</w:t>
            </w:r>
            <w:r>
              <w:rPr>
                <w:rFonts w:hint="eastAsia" w:ascii="黑体" w:hAnsi="黑体" w:eastAsia="黑体" w:cs="黑体"/>
                <w:sz w:val="22"/>
                <w:szCs w:val="22"/>
              </w:rPr>
              <w:br w:type="textWrapping"/>
            </w:r>
            <w:r>
              <w:rPr>
                <w:rFonts w:hint="eastAsia" w:ascii="黑体" w:hAnsi="黑体" w:eastAsia="黑体" w:cs="黑体"/>
                <w:sz w:val="22"/>
                <w:szCs w:val="22"/>
              </w:rPr>
              <w:t>□便民服务站□入户/现场</w:t>
            </w:r>
            <w:r>
              <w:rPr>
                <w:rFonts w:hint="eastAsia" w:ascii="黑体" w:hAnsi="黑体" w:eastAsia="黑体" w:cs="黑体"/>
                <w:sz w:val="22"/>
                <w:szCs w:val="22"/>
              </w:rPr>
              <w:br w:type="textWrapping"/>
            </w:r>
            <w:r>
              <w:rPr>
                <w:rFonts w:hint="eastAsia" w:ascii="黑体" w:hAnsi="黑体" w:eastAsia="黑体" w:cs="黑体"/>
                <w:sz w:val="22"/>
                <w:szCs w:val="22"/>
              </w:rPr>
              <w:t>□社区/企事业单位/村公示栏（电子屏）</w:t>
            </w:r>
            <w:r>
              <w:rPr>
                <w:rFonts w:hint="eastAsia" w:ascii="黑体" w:hAnsi="黑体" w:eastAsia="黑体" w:cs="黑体"/>
                <w:sz w:val="22"/>
                <w:szCs w:val="22"/>
              </w:rPr>
              <w:br w:type="textWrapping"/>
            </w:r>
            <w:r>
              <w:rPr>
                <w:rFonts w:hint="eastAsia" w:ascii="黑体" w:hAnsi="黑体" w:eastAsia="黑体" w:cs="黑体"/>
                <w:sz w:val="22"/>
                <w:szCs w:val="22"/>
              </w:rPr>
              <w:t>□精准推送  ■其他（地方信用门户网站或信用中国网站）    </w:t>
            </w:r>
          </w:p>
        </w:tc>
        <w:tc>
          <w:tcPr>
            <w:tcW w:w="776"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56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78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781" w:type="dxa"/>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c>
          <w:tcPr>
            <w:tcW w:w="571"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420" w:lineRule="atLeast"/>
              <w:ind w:left="0" w:right="0"/>
              <w:jc w:val="center"/>
              <w:textAlignment w:val="center"/>
              <w:rPr>
                <w:rFonts w:hint="eastAsia" w:ascii="黑体" w:hAnsi="黑体" w:eastAsia="黑体" w:cs="黑体"/>
                <w:sz w:val="22"/>
                <w:szCs w:val="22"/>
              </w:rPr>
            </w:pPr>
            <w:r>
              <w:rPr>
                <w:rFonts w:hint="eastAsia" w:ascii="黑体" w:hAnsi="黑体" w:eastAsia="黑体" w:cs="黑体"/>
                <w:sz w:val="22"/>
                <w:szCs w:val="22"/>
              </w:rPr>
              <w:t>√</w:t>
            </w:r>
          </w:p>
        </w:tc>
        <w:tc>
          <w:tcPr>
            <w:tcW w:w="593" w:type="dxa"/>
            <w:gridSpan w:val="2"/>
            <w:tcBorders>
              <w:top w:val="nil"/>
              <w:left w:val="nil"/>
              <w:bottom w:val="single" w:color="000000" w:sz="6" w:space="0"/>
              <w:right w:val="single" w:color="000000" w:sz="6" w:space="0"/>
            </w:tcBorders>
            <w:shd w:val="clear"/>
            <w:tcMar>
              <w:bottom w:w="0" w:type="dxa"/>
            </w:tcMar>
            <w:vAlign w:val="center"/>
          </w:tcPr>
          <w:p>
            <w:pPr>
              <w:keepNext w:val="0"/>
              <w:keepLines w:val="0"/>
              <w:widowControl/>
              <w:suppressLineNumbers w:val="0"/>
              <w:jc w:val="center"/>
              <w:rPr>
                <w:rFonts w:hint="eastAsia" w:ascii="黑体" w:hAnsi="黑体" w:eastAsia="黑体" w:cs="黑体"/>
                <w:sz w:val="22"/>
                <w:szCs w:val="22"/>
              </w:rPr>
            </w:pPr>
          </w:p>
        </w:tc>
      </w:tr>
    </w:tbl>
    <w:p>
      <w:bookmarkStart w:id="0" w:name="_GoBack"/>
      <w:bookmarkEnd w:id="0"/>
    </w:p>
    <w:sectPr>
      <w:pgSz w:w="16838" w:h="11906" w:orient="landscape"/>
      <w:pgMar w:top="1587" w:right="2098" w:bottom="1474"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84272"/>
    <w:rsid w:val="0EEC024B"/>
    <w:rsid w:val="1F995AAE"/>
    <w:rsid w:val="2C9666B7"/>
    <w:rsid w:val="42A84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2022-11-16T03:03:00Z</dcterms:created>
  <dc:creator>暖风</dc:creator>
  <cp:lastModifiedBy>暖风</cp:lastModifiedBy>
  <dcterms:modified xsi:type="dcterms:W3CDTF">2022-11-16T03:12:51Z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