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0B019A" w:rsidRDefault="00F340B5" w:rsidP="00F340B5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F340B5" w:rsidRPr="002E42E5" w:rsidRDefault="00F340B5" w:rsidP="00F340B5">
      <w:pPr>
        <w:tabs>
          <w:tab w:val="left" w:pos="6210"/>
        </w:tabs>
        <w:jc w:val="center"/>
        <w:rPr>
          <w:rFonts w:ascii="仿宋" w:eastAsia="仿宋" w:hAnsi="仿宋"/>
          <w:bCs/>
          <w:sz w:val="32"/>
          <w:szCs w:val="32"/>
        </w:rPr>
      </w:pPr>
      <w:r w:rsidRPr="002E42E5">
        <w:rPr>
          <w:rFonts w:ascii="仿宋" w:eastAsia="仿宋" w:hAnsi="仿宋" w:hint="eastAsia"/>
          <w:bCs/>
          <w:sz w:val="32"/>
          <w:szCs w:val="32"/>
        </w:rPr>
        <w:t>临环审发</w:t>
      </w:r>
      <w:r w:rsidRPr="002E42E5">
        <w:rPr>
          <w:rFonts w:ascii="仿宋" w:eastAsia="仿宋" w:hAnsi="仿宋"/>
          <w:bCs/>
          <w:sz w:val="32"/>
          <w:szCs w:val="32"/>
        </w:rPr>
        <w:t>[20</w:t>
      </w:r>
      <w:r>
        <w:rPr>
          <w:rFonts w:ascii="仿宋" w:eastAsia="仿宋" w:hAnsi="仿宋" w:hint="eastAsia"/>
          <w:bCs/>
          <w:sz w:val="32"/>
          <w:szCs w:val="32"/>
        </w:rPr>
        <w:t>21</w:t>
      </w:r>
      <w:r w:rsidRPr="002E42E5">
        <w:rPr>
          <w:rFonts w:ascii="仿宋" w:eastAsia="仿宋" w:hAnsi="仿宋"/>
          <w:bCs/>
          <w:sz w:val="32"/>
          <w:szCs w:val="32"/>
        </w:rPr>
        <w:t>]</w:t>
      </w:r>
      <w:r w:rsidR="00111EB4">
        <w:rPr>
          <w:rFonts w:ascii="仿宋" w:eastAsia="仿宋" w:hAnsi="仿宋" w:hint="eastAsia"/>
          <w:bCs/>
          <w:sz w:val="32"/>
          <w:szCs w:val="32"/>
        </w:rPr>
        <w:t>27</w:t>
      </w:r>
      <w:r w:rsidRPr="002E42E5">
        <w:rPr>
          <w:rFonts w:ascii="仿宋" w:eastAsia="仿宋" w:hAnsi="仿宋" w:hint="eastAsia"/>
          <w:bCs/>
          <w:sz w:val="32"/>
          <w:szCs w:val="32"/>
        </w:rPr>
        <w:t>号</w:t>
      </w:r>
      <w:r>
        <w:rPr>
          <w:rFonts w:ascii="仿宋" w:eastAsia="仿宋" w:hAnsi="仿宋"/>
          <w:bCs/>
          <w:sz w:val="32"/>
          <w:szCs w:val="32"/>
        </w:rPr>
        <w:t xml:space="preserve">            </w:t>
      </w:r>
      <w:r w:rsidRPr="002E42E5">
        <w:rPr>
          <w:rFonts w:ascii="仿宋" w:eastAsia="仿宋" w:hAnsi="仿宋" w:hint="eastAsia"/>
          <w:bCs/>
          <w:sz w:val="32"/>
          <w:szCs w:val="32"/>
        </w:rPr>
        <w:t>签发人：张宝玉</w:t>
      </w:r>
    </w:p>
    <w:p w:rsidR="00F340B5" w:rsidRPr="00174311" w:rsidRDefault="00F340B5" w:rsidP="00F340B5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2E42E5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</w:t>
      </w:r>
      <w:r w:rsidRPr="00F340B5">
        <w:rPr>
          <w:rFonts w:ascii="方正小标宋简体" w:eastAsia="方正小标宋简体" w:hAnsi="宋体" w:cs="宋体" w:hint="eastAsia"/>
          <w:kern w:val="0"/>
          <w:sz w:val="44"/>
          <w:szCs w:val="44"/>
        </w:rPr>
        <w:t>河套葵花籽功能性食品开发加工与产业化生产示范项目</w:t>
      </w:r>
      <w:r w:rsidRPr="002E42E5">
        <w:rPr>
          <w:rFonts w:ascii="方正小标宋简体" w:eastAsia="方正小标宋简体" w:hAnsi="宋体" w:cs="宋体" w:hint="eastAsia"/>
          <w:kern w:val="0"/>
          <w:sz w:val="44"/>
          <w:szCs w:val="44"/>
        </w:rPr>
        <w:t>环境影响报告表的批复</w:t>
      </w:r>
    </w:p>
    <w:p w:rsidR="00F340B5" w:rsidRPr="002E42E5" w:rsidRDefault="00F340B5" w:rsidP="00111EB4">
      <w:pPr>
        <w:autoSpaceDE w:val="0"/>
        <w:autoSpaceDN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F340B5">
        <w:rPr>
          <w:rFonts w:ascii="仿宋" w:eastAsia="仿宋" w:hAnsi="仿宋" w:cs="宋体"/>
          <w:kern w:val="0"/>
          <w:sz w:val="32"/>
          <w:szCs w:val="32"/>
        </w:rPr>
        <w:t>内蒙古蒙鑫晨泰农业科技开发有限公司</w:t>
      </w:r>
      <w:r w:rsidRPr="002E42E5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F340B5" w:rsidRPr="00174311" w:rsidRDefault="00F340B5" w:rsidP="00111EB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018DB">
        <w:rPr>
          <w:rFonts w:ascii="仿宋" w:eastAsia="仿宋" w:hAnsi="仿宋" w:cs="宋体" w:hint="eastAsia"/>
          <w:kern w:val="0"/>
          <w:sz w:val="32"/>
          <w:szCs w:val="32"/>
        </w:rPr>
        <w:t>你单位报送</w:t>
      </w:r>
      <w:r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Pr="00F340B5">
        <w:rPr>
          <w:rFonts w:ascii="仿宋" w:eastAsia="仿宋" w:hAnsi="仿宋" w:cs="宋体" w:hint="eastAsia"/>
          <w:kern w:val="0"/>
          <w:sz w:val="32"/>
          <w:szCs w:val="32"/>
        </w:rPr>
        <w:t>内蒙古久环环境科技有限公司</w:t>
      </w:r>
      <w:r w:rsidRPr="00764D50">
        <w:rPr>
          <w:rFonts w:ascii="仿宋" w:eastAsia="仿宋" w:hAnsi="仿宋" w:cs="宋体" w:hint="eastAsia"/>
          <w:kern w:val="0"/>
          <w:sz w:val="32"/>
          <w:szCs w:val="32"/>
        </w:rPr>
        <w:t>编写</w:t>
      </w:r>
      <w:r w:rsidRPr="007018DB">
        <w:rPr>
          <w:rFonts w:ascii="仿宋" w:eastAsia="仿宋" w:hAnsi="仿宋" w:cs="宋体" w:hint="eastAsia"/>
          <w:kern w:val="0"/>
          <w:sz w:val="32"/>
          <w:szCs w:val="32"/>
        </w:rPr>
        <w:t>的《</w:t>
      </w:r>
      <w:r w:rsidRPr="00F340B5">
        <w:rPr>
          <w:rFonts w:ascii="仿宋" w:eastAsia="仿宋" w:hAnsi="仿宋" w:cs="宋体" w:hint="eastAsia"/>
          <w:kern w:val="0"/>
          <w:sz w:val="32"/>
          <w:szCs w:val="32"/>
        </w:rPr>
        <w:t>河套葵花籽功能性食品开发加工与产业化生产示范项目</w:t>
      </w:r>
      <w:r w:rsidRPr="007018DB">
        <w:rPr>
          <w:rFonts w:ascii="仿宋" w:eastAsia="仿宋" w:hAnsi="仿宋" w:cs="宋体" w:hint="eastAsia"/>
          <w:kern w:val="0"/>
          <w:sz w:val="32"/>
          <w:szCs w:val="32"/>
        </w:rPr>
        <w:t>环境影响报告表》（以下简称《报告表》）收悉，我局对该项目环评报告表组织了评审，依据项目环评内容及评审情况，提出批复意见如下：</w:t>
      </w:r>
    </w:p>
    <w:p w:rsidR="00F340B5" w:rsidRPr="00456350" w:rsidRDefault="00F340B5" w:rsidP="00111EB4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E42E5">
        <w:rPr>
          <w:rFonts w:ascii="仿宋" w:eastAsia="仿宋" w:hAnsi="仿宋" w:cs="宋体" w:hint="eastAsia"/>
          <w:kern w:val="0"/>
          <w:sz w:val="32"/>
          <w:szCs w:val="32"/>
        </w:rPr>
        <w:t>一、项目位于</w:t>
      </w:r>
      <w:r w:rsidRPr="00CF00B8">
        <w:rPr>
          <w:rFonts w:ascii="仿宋" w:eastAsia="仿宋" w:hAnsi="仿宋" w:cs="宋体" w:hint="eastAsia"/>
          <w:kern w:val="0"/>
          <w:sz w:val="32"/>
          <w:szCs w:val="32"/>
        </w:rPr>
        <w:t>巴彦淖尔市临河区现代农畜产品物流园区</w:t>
      </w:r>
      <w:r w:rsidR="00CF00B8">
        <w:rPr>
          <w:rFonts w:ascii="仿宋" w:eastAsia="仿宋" w:hAnsi="仿宋" w:cs="宋体" w:hint="eastAsia"/>
          <w:kern w:val="0"/>
          <w:sz w:val="32"/>
          <w:szCs w:val="32"/>
        </w:rPr>
        <w:t>内</w:t>
      </w:r>
      <w:r w:rsidRPr="00CF00B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CF7DA3">
        <w:rPr>
          <w:rFonts w:ascii="仿宋" w:eastAsia="仿宋" w:hAnsi="仿宋" w:cs="宋体"/>
          <w:kern w:val="0"/>
          <w:sz w:val="32"/>
          <w:szCs w:val="32"/>
        </w:rPr>
        <w:t>厂区坐标为东经107°</w:t>
      </w:r>
      <w:r>
        <w:rPr>
          <w:rFonts w:ascii="仿宋" w:eastAsia="仿宋" w:hAnsi="仿宋" w:cs="宋体" w:hint="eastAsia"/>
          <w:kern w:val="0"/>
          <w:sz w:val="32"/>
          <w:szCs w:val="32"/>
        </w:rPr>
        <w:t>33</w:t>
      </w:r>
      <w:r w:rsidRPr="00CF7DA3">
        <w:rPr>
          <w:rFonts w:ascii="仿宋" w:eastAsia="仿宋" w:hAnsi="仿宋" w:cs="宋体"/>
          <w:kern w:val="0"/>
          <w:sz w:val="32"/>
          <w:szCs w:val="32"/>
        </w:rPr>
        <w:t>'</w:t>
      </w:r>
      <w:r>
        <w:rPr>
          <w:rFonts w:ascii="仿宋" w:eastAsia="仿宋" w:hAnsi="仿宋" w:cs="宋体" w:hint="eastAsia"/>
          <w:kern w:val="0"/>
          <w:sz w:val="32"/>
          <w:szCs w:val="32"/>
        </w:rPr>
        <w:t>17.29</w:t>
      </w:r>
      <w:r w:rsidRPr="00CF7DA3">
        <w:rPr>
          <w:rFonts w:ascii="仿宋" w:eastAsia="仿宋" w:hAnsi="仿宋" w:cs="宋体"/>
          <w:kern w:val="0"/>
          <w:sz w:val="32"/>
          <w:szCs w:val="32"/>
        </w:rPr>
        <w:t>"，北纬40°</w:t>
      </w:r>
      <w:r>
        <w:rPr>
          <w:rFonts w:ascii="仿宋" w:eastAsia="仿宋" w:hAnsi="仿宋" w:cs="宋体" w:hint="eastAsia"/>
          <w:kern w:val="0"/>
          <w:sz w:val="32"/>
          <w:szCs w:val="32"/>
        </w:rPr>
        <w:t>51</w:t>
      </w:r>
      <w:r w:rsidRPr="00CF7DA3">
        <w:rPr>
          <w:rFonts w:ascii="仿宋" w:eastAsia="仿宋" w:hAnsi="仿宋" w:cs="宋体"/>
          <w:kern w:val="0"/>
          <w:sz w:val="32"/>
          <w:szCs w:val="32"/>
        </w:rPr>
        <w:t>'</w:t>
      </w:r>
      <w:r>
        <w:rPr>
          <w:rFonts w:ascii="仿宋" w:eastAsia="仿宋" w:hAnsi="仿宋" w:cs="宋体" w:hint="eastAsia"/>
          <w:kern w:val="0"/>
          <w:sz w:val="32"/>
          <w:szCs w:val="32"/>
        </w:rPr>
        <w:t>24.69</w:t>
      </w:r>
      <w:r w:rsidRPr="00CF7DA3">
        <w:rPr>
          <w:rFonts w:ascii="仿宋" w:eastAsia="仿宋" w:hAnsi="仿宋" w:cs="宋体"/>
          <w:kern w:val="0"/>
          <w:sz w:val="32"/>
          <w:szCs w:val="32"/>
        </w:rPr>
        <w:t>"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CF7DA3">
        <w:rPr>
          <w:rFonts w:ascii="仿宋" w:eastAsia="仿宋" w:hAnsi="仿宋" w:cs="宋体"/>
          <w:kern w:val="0"/>
          <w:sz w:val="32"/>
          <w:szCs w:val="32"/>
        </w:rPr>
        <w:t>占地面积为</w:t>
      </w:r>
      <w:r w:rsidRPr="00CF00B8">
        <w:rPr>
          <w:rFonts w:ascii="仿宋" w:eastAsia="仿宋" w:hAnsi="仿宋" w:cs="宋体" w:hint="eastAsia"/>
          <w:kern w:val="0"/>
          <w:sz w:val="32"/>
          <w:szCs w:val="32"/>
        </w:rPr>
        <w:t>30900</w:t>
      </w:r>
      <w:r w:rsidRPr="00C1518E">
        <w:rPr>
          <w:rFonts w:ascii="仿宋" w:eastAsia="仿宋" w:hAnsi="仿宋" w:cs="宋体"/>
          <w:kern w:val="0"/>
          <w:sz w:val="32"/>
          <w:szCs w:val="32"/>
        </w:rPr>
        <w:t xml:space="preserve"> m</w:t>
      </w:r>
      <w:r w:rsidRPr="00CF00B8">
        <w:rPr>
          <w:rFonts w:ascii="仿宋" w:eastAsia="仿宋" w:hAnsi="仿宋" w:cs="宋体"/>
          <w:kern w:val="0"/>
          <w:sz w:val="32"/>
          <w:szCs w:val="32"/>
          <w:vertAlign w:val="superscript"/>
        </w:rPr>
        <w:t>2</w:t>
      </w:r>
      <w:r w:rsidRPr="00CF7DA3">
        <w:rPr>
          <w:rFonts w:ascii="仿宋" w:eastAsia="仿宋" w:hAnsi="仿宋" w:cs="宋体"/>
          <w:kern w:val="0"/>
          <w:sz w:val="32"/>
          <w:szCs w:val="32"/>
        </w:rPr>
        <w:t>。</w:t>
      </w:r>
      <w:r w:rsidR="00CF00B8" w:rsidRPr="00CF00B8">
        <w:rPr>
          <w:rFonts w:ascii="仿宋" w:eastAsia="仿宋" w:hAnsi="仿宋" w:cs="宋体" w:hint="eastAsia"/>
          <w:kern w:val="0"/>
          <w:sz w:val="32"/>
          <w:szCs w:val="32"/>
        </w:rPr>
        <w:t>新建年产1.4万吨食用植物油的生产项目。主体工程建设内容有原料车间、预榨车间、浸出车间、</w:t>
      </w:r>
      <w:r w:rsidR="00CF00B8" w:rsidRPr="00CF00B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精炼车间、灌装车间等，以及配套的公用辅助设施。</w:t>
      </w:r>
      <w:r w:rsidR="00CF00B8" w:rsidRPr="0092151B">
        <w:rPr>
          <w:rFonts w:ascii="仿宋" w:eastAsia="仿宋" w:hAnsi="仿宋" w:cs="宋体" w:hint="eastAsia"/>
          <w:kern w:val="0"/>
          <w:sz w:val="32"/>
          <w:szCs w:val="32"/>
        </w:rPr>
        <w:t>生产用热源由1台天然气导热油锅炉供给</w:t>
      </w:r>
      <w:r w:rsidR="00CF00B8" w:rsidRPr="0092151B">
        <w:rPr>
          <w:rFonts w:ascii="仿宋" w:eastAsia="仿宋" w:hAnsi="仿宋" w:cs="宋体"/>
          <w:kern w:val="0"/>
          <w:sz w:val="32"/>
          <w:szCs w:val="32"/>
        </w:rPr>
        <w:t>；</w:t>
      </w:r>
      <w:r w:rsidR="0092151B" w:rsidRPr="0092151B">
        <w:rPr>
          <w:rFonts w:ascii="仿宋" w:eastAsia="仿宋" w:hAnsi="仿宋" w:cs="宋体" w:hint="eastAsia"/>
          <w:kern w:val="0"/>
          <w:sz w:val="32"/>
          <w:szCs w:val="32"/>
        </w:rPr>
        <w:t>冬季</w:t>
      </w:r>
      <w:r w:rsidR="00CF00B8" w:rsidRPr="0092151B">
        <w:rPr>
          <w:rFonts w:ascii="仿宋" w:eastAsia="仿宋" w:hAnsi="仿宋" w:cs="宋体" w:hint="eastAsia"/>
          <w:kern w:val="0"/>
          <w:sz w:val="32"/>
          <w:szCs w:val="32"/>
        </w:rPr>
        <w:t>办公生活区</w:t>
      </w:r>
      <w:r w:rsidR="0092151B" w:rsidRPr="0092151B">
        <w:rPr>
          <w:rFonts w:ascii="仿宋" w:eastAsia="仿宋" w:hAnsi="仿宋" w:cs="宋体" w:hint="eastAsia"/>
          <w:kern w:val="0"/>
          <w:sz w:val="32"/>
          <w:szCs w:val="32"/>
        </w:rPr>
        <w:t>在未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实现</w:t>
      </w:r>
      <w:r w:rsidR="00CF00B8" w:rsidRPr="0092151B">
        <w:rPr>
          <w:rFonts w:ascii="仿宋" w:eastAsia="仿宋" w:hAnsi="仿宋" w:cs="宋体" w:hint="eastAsia"/>
          <w:kern w:val="0"/>
          <w:sz w:val="32"/>
          <w:szCs w:val="32"/>
        </w:rPr>
        <w:t>统一供暖</w:t>
      </w:r>
      <w:r w:rsidR="0092151B" w:rsidRPr="0092151B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="0060141E" w:rsidRPr="0060141E">
        <w:rPr>
          <w:rFonts w:ascii="仿宋" w:eastAsia="仿宋" w:hAnsi="仿宋" w:cs="宋体" w:hint="eastAsia"/>
          <w:kern w:val="0"/>
          <w:sz w:val="32"/>
          <w:szCs w:val="32"/>
        </w:rPr>
        <w:t>，采用生产线余热及空调采暖</w:t>
      </w:r>
      <w:r w:rsidRPr="0092151B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D46C32">
        <w:rPr>
          <w:rFonts w:ascii="仿宋" w:eastAsia="仿宋" w:hAnsi="仿宋" w:cs="宋体"/>
          <w:kern w:val="0"/>
          <w:sz w:val="32"/>
          <w:szCs w:val="32"/>
        </w:rPr>
        <w:t>总投资</w:t>
      </w:r>
      <w:r w:rsidRPr="0092151B">
        <w:rPr>
          <w:rFonts w:ascii="仿宋" w:eastAsia="仿宋" w:hAnsi="仿宋" w:cs="宋体" w:hint="eastAsia"/>
          <w:kern w:val="0"/>
          <w:sz w:val="32"/>
          <w:szCs w:val="32"/>
        </w:rPr>
        <w:t>8000</w:t>
      </w:r>
      <w:r w:rsidRPr="00D46C32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Pr="00D46C32">
        <w:rPr>
          <w:rFonts w:ascii="仿宋" w:eastAsia="仿宋" w:hAnsi="仿宋" w:cs="宋体"/>
          <w:kern w:val="0"/>
          <w:sz w:val="32"/>
          <w:szCs w:val="32"/>
        </w:rPr>
        <w:t>，其中环保投资</w:t>
      </w:r>
      <w:r w:rsidRPr="0092151B">
        <w:rPr>
          <w:rFonts w:ascii="仿宋" w:eastAsia="仿宋" w:hAnsi="仿宋" w:cs="宋体" w:hint="eastAsia"/>
          <w:kern w:val="0"/>
          <w:sz w:val="32"/>
          <w:szCs w:val="32"/>
        </w:rPr>
        <w:t>102</w:t>
      </w:r>
      <w:r w:rsidRPr="00D46C32">
        <w:rPr>
          <w:rFonts w:ascii="仿宋" w:eastAsia="仿宋" w:hAnsi="仿宋" w:cs="宋体"/>
          <w:kern w:val="0"/>
          <w:sz w:val="32"/>
          <w:szCs w:val="32"/>
        </w:rPr>
        <w:t>万元，占比</w:t>
      </w:r>
      <w:r w:rsidRPr="0092151B">
        <w:rPr>
          <w:rFonts w:ascii="仿宋" w:eastAsia="仿宋" w:hAnsi="仿宋" w:cs="宋体" w:hint="eastAsia"/>
          <w:kern w:val="0"/>
          <w:sz w:val="32"/>
          <w:szCs w:val="32"/>
        </w:rPr>
        <w:t>1.28</w:t>
      </w:r>
      <w:r w:rsidRPr="00456350">
        <w:rPr>
          <w:rFonts w:ascii="仿宋" w:eastAsia="仿宋" w:hAnsi="仿宋" w:cs="宋体"/>
          <w:kern w:val="0"/>
          <w:sz w:val="32"/>
          <w:szCs w:val="32"/>
        </w:rPr>
        <w:t>%。</w:t>
      </w:r>
    </w:p>
    <w:p w:rsidR="00F340B5" w:rsidRPr="00542A2F" w:rsidRDefault="00F340B5" w:rsidP="00111EB4">
      <w:pPr>
        <w:spacing w:line="560" w:lineRule="exact"/>
        <w:ind w:firstLineChars="200" w:firstLine="640"/>
        <w:outlineLvl w:val="1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Pr="00542A2F">
        <w:rPr>
          <w:rFonts w:ascii="仿宋" w:eastAsia="仿宋" w:hAnsi="仿宋" w:cs="宋体" w:hint="eastAsia"/>
          <w:kern w:val="0"/>
          <w:sz w:val="32"/>
          <w:szCs w:val="32"/>
        </w:rPr>
        <w:t>我局依据项目环评内容及评审意见，认为项目严格按《报告表》所提的污染防治措施落实实施，项目是可行的。同意按照《报告表》中所列的建设项目性质、规模、地点、生产工艺、环境保护措施进行建设。</w:t>
      </w:r>
    </w:p>
    <w:p w:rsidR="00F340B5" w:rsidRPr="00B8745B" w:rsidRDefault="00F340B5" w:rsidP="00111EB4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8745B">
        <w:rPr>
          <w:rFonts w:ascii="仿宋" w:eastAsia="仿宋" w:hAnsi="仿宋" w:cs="宋体" w:hint="eastAsia"/>
          <w:kern w:val="0"/>
          <w:sz w:val="32"/>
          <w:szCs w:val="32"/>
        </w:rPr>
        <w:t>三、项目建设和生产运营中要重点做好以下工作</w:t>
      </w:r>
    </w:p>
    <w:p w:rsidR="00F340B5" w:rsidRPr="00B8745B" w:rsidRDefault="00F340B5" w:rsidP="00111EB4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8745B">
        <w:rPr>
          <w:rFonts w:ascii="仿宋" w:eastAsia="仿宋" w:hAnsi="仿宋" w:cs="宋体" w:hint="eastAsia"/>
          <w:kern w:val="0"/>
          <w:sz w:val="32"/>
          <w:szCs w:val="32"/>
        </w:rPr>
        <w:t>1、在施工期要加强施工管理，严格落实各项污染防治措施。防止废水、粉尘、噪声对周围环境造成不良的影响。</w:t>
      </w:r>
    </w:p>
    <w:p w:rsidR="0092151B" w:rsidRPr="00F77935" w:rsidRDefault="00F340B5" w:rsidP="00111EB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56350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92151B" w:rsidRPr="00F77935">
        <w:rPr>
          <w:rFonts w:ascii="仿宋" w:eastAsia="仿宋" w:hAnsi="仿宋" w:cs="宋体" w:hint="eastAsia"/>
          <w:kern w:val="0"/>
          <w:sz w:val="32"/>
          <w:szCs w:val="32"/>
        </w:rPr>
        <w:t>生产废水排入新建的地下式一体化污水处理设施，处理规模60m</w:t>
      </w:r>
      <w:r w:rsidR="0092151B" w:rsidRPr="00F77935">
        <w:rPr>
          <w:rFonts w:ascii="仿宋" w:eastAsia="仿宋" w:hAnsi="仿宋" w:cs="宋体" w:hint="eastAsia"/>
          <w:kern w:val="0"/>
          <w:sz w:val="32"/>
          <w:szCs w:val="32"/>
          <w:vertAlign w:val="superscript"/>
        </w:rPr>
        <w:t>3</w:t>
      </w:r>
      <w:r w:rsidR="0092151B" w:rsidRPr="00F77935">
        <w:rPr>
          <w:rFonts w:ascii="仿宋" w:eastAsia="仿宋" w:hAnsi="仿宋" w:cs="宋体" w:hint="eastAsia"/>
          <w:kern w:val="0"/>
          <w:sz w:val="32"/>
          <w:szCs w:val="32"/>
        </w:rPr>
        <w:t>/d，采用“调节+隔油＋气浮＋厌氧＋好氧＋沉淀＋除磷+过滤”组合处理工艺，</w:t>
      </w:r>
      <w:r w:rsidR="00F77935">
        <w:rPr>
          <w:rFonts w:ascii="仿宋" w:eastAsia="仿宋" w:hAnsi="仿宋" w:cs="宋体" w:hint="eastAsia"/>
          <w:kern w:val="0"/>
          <w:sz w:val="32"/>
          <w:szCs w:val="32"/>
        </w:rPr>
        <w:t>处理后</w:t>
      </w:r>
      <w:r w:rsidR="0029184D" w:rsidRPr="00F77935">
        <w:rPr>
          <w:rFonts w:ascii="仿宋" w:eastAsia="仿宋" w:hAnsi="仿宋" w:cs="宋体" w:hint="eastAsia"/>
          <w:kern w:val="0"/>
          <w:sz w:val="32"/>
          <w:szCs w:val="32"/>
        </w:rPr>
        <w:t>废水排放要符合《污水排入城镇下水道水质标准》（GB/T31962-2015）表1的B等级标准限值，经厂区污水总排口排入园区污水管网；</w:t>
      </w:r>
      <w:r w:rsidR="0092151B" w:rsidRPr="00F77935">
        <w:rPr>
          <w:rFonts w:ascii="仿宋" w:eastAsia="仿宋" w:hAnsi="仿宋" w:cs="宋体"/>
          <w:kern w:val="0"/>
          <w:sz w:val="32"/>
          <w:szCs w:val="32"/>
        </w:rPr>
        <w:t>生活污水</w:t>
      </w:r>
      <w:r w:rsidR="0029184D" w:rsidRPr="00F77935">
        <w:rPr>
          <w:rFonts w:ascii="仿宋" w:eastAsia="仿宋" w:hAnsi="仿宋" w:cs="宋体" w:hint="eastAsia"/>
          <w:kern w:val="0"/>
          <w:sz w:val="32"/>
          <w:szCs w:val="32"/>
        </w:rPr>
        <w:t>收集进入</w:t>
      </w:r>
      <w:r w:rsidR="0092151B" w:rsidRPr="00F77935">
        <w:rPr>
          <w:rFonts w:ascii="仿宋" w:eastAsia="仿宋" w:hAnsi="仿宋" w:cs="宋体" w:hint="eastAsia"/>
          <w:kern w:val="0"/>
          <w:sz w:val="32"/>
          <w:szCs w:val="32"/>
        </w:rPr>
        <w:t>化粪池</w:t>
      </w:r>
      <w:r w:rsidR="0029184D" w:rsidRPr="00F77935">
        <w:rPr>
          <w:rFonts w:ascii="仿宋" w:eastAsia="仿宋" w:hAnsi="仿宋" w:cs="宋体" w:hint="eastAsia"/>
          <w:kern w:val="0"/>
          <w:sz w:val="32"/>
          <w:szCs w:val="32"/>
        </w:rPr>
        <w:t>沉淀后，</w:t>
      </w:r>
      <w:r w:rsidR="0092151B" w:rsidRPr="00F77935">
        <w:rPr>
          <w:rFonts w:ascii="仿宋" w:eastAsia="仿宋" w:hAnsi="仿宋" w:cs="宋体" w:hint="eastAsia"/>
          <w:kern w:val="0"/>
          <w:sz w:val="32"/>
          <w:szCs w:val="32"/>
        </w:rPr>
        <w:t>经厂区污水总排口排入园区污水管网。</w:t>
      </w:r>
    </w:p>
    <w:p w:rsidR="0092151B" w:rsidRDefault="00F340B5" w:rsidP="00111EB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3780C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456350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D97050">
        <w:rPr>
          <w:rFonts w:ascii="仿宋" w:eastAsia="仿宋" w:hAnsi="仿宋" w:cs="宋体" w:hint="eastAsia"/>
          <w:kern w:val="0"/>
          <w:sz w:val="32"/>
          <w:szCs w:val="32"/>
        </w:rPr>
        <w:t>新建</w:t>
      </w:r>
      <w:r w:rsidR="00D97050" w:rsidRPr="00D97050">
        <w:rPr>
          <w:rFonts w:ascii="仿宋" w:eastAsia="仿宋" w:hAnsi="仿宋" w:cs="宋体" w:hint="eastAsia"/>
          <w:kern w:val="0"/>
          <w:sz w:val="32"/>
          <w:szCs w:val="32"/>
        </w:rPr>
        <w:t>单</w:t>
      </w:r>
      <w:r w:rsidR="00D97050" w:rsidRPr="00D97050">
        <w:rPr>
          <w:rFonts w:ascii="仿宋" w:eastAsia="仿宋" w:hAnsi="仿宋" w:cs="宋体"/>
          <w:kern w:val="0"/>
          <w:sz w:val="32"/>
          <w:szCs w:val="32"/>
        </w:rPr>
        <w:t>层彩钢结构</w:t>
      </w:r>
      <w:r w:rsidR="00D97050" w:rsidRPr="00D97050">
        <w:rPr>
          <w:rFonts w:ascii="仿宋" w:eastAsia="仿宋" w:hAnsi="仿宋" w:cs="宋体" w:hint="eastAsia"/>
          <w:kern w:val="0"/>
          <w:sz w:val="32"/>
          <w:szCs w:val="32"/>
        </w:rPr>
        <w:t>全封闭锅炉房，安装1台50万大卡天然气导热油炉和1台WNS6-1.25-Q（Y）6吨天然气蒸汽锅炉</w:t>
      </w:r>
      <w:r w:rsidR="00D9705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2151B">
        <w:rPr>
          <w:rFonts w:ascii="仿宋" w:eastAsia="仿宋" w:hAnsi="仿宋" w:cs="宋体" w:hint="eastAsia"/>
          <w:kern w:val="0"/>
          <w:sz w:val="32"/>
          <w:szCs w:val="32"/>
        </w:rPr>
        <w:t>给生产</w:t>
      </w:r>
      <w:r w:rsidR="0092151B" w:rsidRPr="0092151B">
        <w:rPr>
          <w:rFonts w:ascii="仿宋" w:eastAsia="仿宋" w:hAnsi="仿宋" w:cs="宋体" w:hint="eastAsia"/>
          <w:kern w:val="0"/>
          <w:sz w:val="32"/>
          <w:szCs w:val="32"/>
        </w:rPr>
        <w:t>供热</w:t>
      </w:r>
      <w:r w:rsidR="00D97050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D97050" w:rsidRPr="00D97050">
        <w:rPr>
          <w:rFonts w:ascii="仿宋" w:eastAsia="仿宋" w:hAnsi="仿宋" w:cs="宋体" w:hint="eastAsia"/>
          <w:kern w:val="0"/>
          <w:sz w:val="32"/>
          <w:szCs w:val="32"/>
        </w:rPr>
        <w:t>蒸汽</w:t>
      </w:r>
      <w:r w:rsidR="0092151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烟气</w:t>
      </w:r>
      <w:r w:rsidR="00D97050">
        <w:rPr>
          <w:rFonts w:ascii="仿宋" w:eastAsia="仿宋" w:hAnsi="仿宋" w:cs="宋体" w:hint="eastAsia"/>
          <w:kern w:val="0"/>
          <w:sz w:val="32"/>
          <w:szCs w:val="32"/>
        </w:rPr>
        <w:t>合并</w:t>
      </w:r>
      <w:r w:rsidR="00203CA5" w:rsidRPr="0029184D">
        <w:rPr>
          <w:rFonts w:ascii="仿宋" w:eastAsia="仿宋" w:hAnsi="仿宋" w:cs="宋体"/>
          <w:kern w:val="0"/>
          <w:sz w:val="32"/>
          <w:szCs w:val="32"/>
        </w:rPr>
        <w:t>经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1根</w:t>
      </w:r>
      <w:r w:rsidR="00203CA5" w:rsidRPr="0029184D">
        <w:rPr>
          <w:rFonts w:ascii="仿宋" w:eastAsia="仿宋" w:hAnsi="仿宋" w:cs="宋体"/>
          <w:kern w:val="0"/>
          <w:sz w:val="32"/>
          <w:szCs w:val="32"/>
        </w:rPr>
        <w:t>8m高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烟囱</w:t>
      </w:r>
      <w:r w:rsidR="00203CA5" w:rsidRPr="0029184D">
        <w:rPr>
          <w:rFonts w:ascii="仿宋" w:eastAsia="仿宋" w:hAnsi="仿宋" w:cs="宋体"/>
          <w:kern w:val="0"/>
          <w:sz w:val="32"/>
          <w:szCs w:val="32"/>
        </w:rPr>
        <w:t>排放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，要符合</w:t>
      </w:r>
      <w:r w:rsidR="00D536D0" w:rsidRPr="0029184D">
        <w:rPr>
          <w:rFonts w:ascii="仿宋" w:eastAsia="仿宋" w:hAnsi="仿宋" w:cs="宋体" w:hint="eastAsia"/>
          <w:kern w:val="0"/>
          <w:sz w:val="32"/>
          <w:szCs w:val="32"/>
        </w:rPr>
        <w:t>《锅炉大气污染物排放标准》（GB13271-2014）中表2新建天然气锅炉标准；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原料清选含尘废气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采取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集气罩收集，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经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布袋除尘器</w:t>
      </w:r>
      <w:r w:rsidR="0038747F" w:rsidRPr="0029184D">
        <w:rPr>
          <w:rFonts w:ascii="仿宋" w:eastAsia="仿宋" w:hAnsi="仿宋" w:cs="宋体" w:hint="eastAsia"/>
          <w:kern w:val="0"/>
          <w:sz w:val="32"/>
          <w:szCs w:val="32"/>
        </w:rPr>
        <w:t>处理后通过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1根15m高排气筒排放，</w:t>
      </w:r>
      <w:r w:rsidR="0029184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废气中</w:t>
      </w:r>
      <w:r w:rsidR="0029184D" w:rsidRPr="0029184D">
        <w:rPr>
          <w:rFonts w:ascii="仿宋" w:eastAsia="仿宋" w:hAnsi="仿宋" w:cs="宋体" w:hint="eastAsia"/>
          <w:kern w:val="0"/>
          <w:sz w:val="32"/>
          <w:szCs w:val="32"/>
        </w:rPr>
        <w:t>颗粒物</w:t>
      </w:r>
      <w:r w:rsidR="00F77935">
        <w:rPr>
          <w:rFonts w:ascii="仿宋" w:eastAsia="仿宋" w:hAnsi="仿宋" w:cs="宋体" w:hint="eastAsia"/>
          <w:kern w:val="0"/>
          <w:sz w:val="32"/>
          <w:szCs w:val="32"/>
        </w:rPr>
        <w:t>浓度</w:t>
      </w:r>
      <w:r w:rsidR="0029184D">
        <w:rPr>
          <w:rFonts w:ascii="仿宋" w:eastAsia="仿宋" w:hAnsi="仿宋" w:cs="宋体" w:hint="eastAsia"/>
          <w:kern w:val="0"/>
          <w:sz w:val="32"/>
          <w:szCs w:val="32"/>
        </w:rPr>
        <w:t>要满足</w:t>
      </w:r>
      <w:r w:rsidR="0029184D" w:rsidRPr="0029184D">
        <w:rPr>
          <w:rFonts w:ascii="仿宋" w:eastAsia="仿宋" w:hAnsi="仿宋" w:cs="宋体" w:hint="eastAsia"/>
          <w:kern w:val="0"/>
          <w:sz w:val="32"/>
          <w:szCs w:val="32"/>
        </w:rPr>
        <w:t>《大气污染物综合排放标准》（GB16297-1996）表2中新污染源排放限值；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生产过程</w:t>
      </w:r>
      <w:r w:rsidR="00183131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的有机废气，收集后经深度冷凝+液体石蜡油吸收，通过吸收塔（20m）塔顶排放，</w:t>
      </w:r>
      <w:r w:rsidR="00F77935">
        <w:rPr>
          <w:rFonts w:ascii="仿宋" w:eastAsia="仿宋" w:hAnsi="仿宋" w:cs="宋体" w:hint="eastAsia"/>
          <w:kern w:val="0"/>
          <w:sz w:val="32"/>
          <w:szCs w:val="32"/>
        </w:rPr>
        <w:t>废气中</w:t>
      </w:r>
      <w:r w:rsidR="00F77935" w:rsidRPr="00F77935">
        <w:rPr>
          <w:rFonts w:ascii="仿宋" w:eastAsia="仿宋" w:hAnsi="仿宋" w:cs="宋体" w:hint="eastAsia"/>
          <w:kern w:val="0"/>
          <w:sz w:val="32"/>
          <w:szCs w:val="32"/>
        </w:rPr>
        <w:t>非甲烷总烃浓度要满足《大气污染物综合排放标准》（GB16297-1996）表2中新污染源大气污染物排放限值</w:t>
      </w:r>
      <w:r w:rsidR="00F77935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203CA5" w:rsidRPr="0029184D">
        <w:rPr>
          <w:rFonts w:ascii="仿宋" w:eastAsia="仿宋" w:hAnsi="仿宋" w:cs="宋体" w:hint="eastAsia"/>
          <w:kern w:val="0"/>
          <w:sz w:val="32"/>
          <w:szCs w:val="32"/>
        </w:rPr>
        <w:t>污水处理站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38747F" w:rsidRPr="00E627B2">
        <w:rPr>
          <w:rFonts w:ascii="仿宋" w:eastAsia="仿宋" w:hAnsi="仿宋" w:cs="宋体" w:hint="eastAsia"/>
          <w:kern w:val="0"/>
          <w:sz w:val="32"/>
          <w:szCs w:val="32"/>
        </w:rPr>
        <w:t>臭气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="00524072" w:rsidRPr="0029184D">
        <w:rPr>
          <w:rFonts w:ascii="仿宋" w:eastAsia="仿宋" w:hAnsi="仿宋" w:cs="宋体"/>
          <w:kern w:val="0"/>
          <w:sz w:val="32"/>
          <w:szCs w:val="32"/>
        </w:rPr>
        <w:t>定期喷洒除臭剂进行除臭</w:t>
      </w:r>
      <w:r w:rsidR="00524072" w:rsidRPr="0029184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厂界臭气</w:t>
      </w:r>
      <w:r w:rsidR="00D536D0" w:rsidRPr="0029184D">
        <w:rPr>
          <w:rFonts w:ascii="仿宋" w:eastAsia="仿宋" w:hAnsi="仿宋" w:cs="宋体" w:hint="eastAsia"/>
          <w:kern w:val="0"/>
          <w:sz w:val="32"/>
          <w:szCs w:val="32"/>
        </w:rPr>
        <w:t>浓度</w:t>
      </w:r>
      <w:r w:rsidR="0029184D" w:rsidRPr="0029184D">
        <w:rPr>
          <w:rFonts w:ascii="仿宋" w:eastAsia="仿宋" w:hAnsi="仿宋" w:cs="宋体" w:hint="eastAsia"/>
          <w:kern w:val="0"/>
          <w:sz w:val="32"/>
          <w:szCs w:val="32"/>
        </w:rPr>
        <w:t>要符合</w:t>
      </w:r>
      <w:r w:rsidR="00D536D0" w:rsidRPr="0029184D">
        <w:rPr>
          <w:rFonts w:ascii="仿宋" w:eastAsia="仿宋" w:hAnsi="仿宋" w:cs="宋体"/>
          <w:kern w:val="0"/>
          <w:sz w:val="32"/>
          <w:szCs w:val="32"/>
        </w:rPr>
        <w:t>《恶臭污染物排放标准》（GB14554-93）表1二级新改扩建标准值</w:t>
      </w:r>
      <w:r w:rsidR="00F7793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340B5" w:rsidRPr="0003780C" w:rsidRDefault="00F340B5" w:rsidP="00111EB4">
      <w:pPr>
        <w:pStyle w:val="a6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3780C">
        <w:rPr>
          <w:rFonts w:ascii="仿宋" w:eastAsia="仿宋" w:hAnsi="仿宋" w:cs="宋体" w:hint="eastAsia"/>
          <w:kern w:val="0"/>
          <w:sz w:val="32"/>
          <w:szCs w:val="32"/>
        </w:rPr>
        <w:t>4、选购低噪声设备，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安装</w:t>
      </w:r>
      <w:r w:rsidRPr="00E94669">
        <w:rPr>
          <w:rFonts w:ascii="仿宋" w:eastAsia="仿宋" w:hAnsi="仿宋" w:cs="宋体"/>
          <w:kern w:val="0"/>
          <w:sz w:val="32"/>
          <w:szCs w:val="32"/>
        </w:rPr>
        <w:t>在厂房内，并</w:t>
      </w:r>
      <w:r w:rsidRPr="0003780C">
        <w:rPr>
          <w:rFonts w:ascii="仿宋" w:eastAsia="仿宋" w:hAnsi="仿宋" w:cs="宋体" w:hint="eastAsia"/>
          <w:kern w:val="0"/>
          <w:sz w:val="32"/>
          <w:szCs w:val="32"/>
        </w:rPr>
        <w:t>采取</w:t>
      </w:r>
      <w:r w:rsidRPr="00E94669">
        <w:rPr>
          <w:rFonts w:ascii="仿宋" w:eastAsia="仿宋" w:hAnsi="仿宋" w:cs="宋体"/>
          <w:kern w:val="0"/>
          <w:sz w:val="32"/>
          <w:szCs w:val="32"/>
        </w:rPr>
        <w:t>减震</w:t>
      </w:r>
      <w:r w:rsidRPr="0003780C">
        <w:rPr>
          <w:rFonts w:ascii="仿宋" w:eastAsia="仿宋" w:hAnsi="仿宋" w:cs="宋体" w:hint="eastAsia"/>
          <w:kern w:val="0"/>
          <w:sz w:val="32"/>
          <w:szCs w:val="32"/>
        </w:rPr>
        <w:t>隔音等有效的降噪措施，确保厂界噪声达到《工业企业厂界环境噪声排放限值》（</w:t>
      </w:r>
      <w:r w:rsidRPr="0003780C">
        <w:rPr>
          <w:rFonts w:ascii="仿宋" w:eastAsia="仿宋" w:hAnsi="仿宋" w:cs="宋体"/>
          <w:kern w:val="0"/>
          <w:sz w:val="32"/>
          <w:szCs w:val="32"/>
        </w:rPr>
        <w:t>GB12348-2008</w:t>
      </w:r>
      <w:r w:rsidRPr="0003780C">
        <w:rPr>
          <w:rFonts w:ascii="仿宋" w:eastAsia="仿宋" w:hAnsi="仿宋" w:cs="宋体" w:hint="eastAsia"/>
          <w:kern w:val="0"/>
          <w:sz w:val="32"/>
          <w:szCs w:val="32"/>
        </w:rPr>
        <w:t>）中</w:t>
      </w:r>
      <w:r w:rsidR="0029184D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03780C">
        <w:rPr>
          <w:rFonts w:ascii="仿宋" w:eastAsia="仿宋" w:hAnsi="仿宋" w:cs="宋体" w:hint="eastAsia"/>
          <w:kern w:val="0"/>
          <w:sz w:val="32"/>
          <w:szCs w:val="32"/>
        </w:rPr>
        <w:t>类标准。</w:t>
      </w:r>
    </w:p>
    <w:p w:rsidR="00D536D0" w:rsidRDefault="00F340B5" w:rsidP="00D97050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D3064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524072" w:rsidRPr="00D536D0">
        <w:rPr>
          <w:rFonts w:ascii="仿宋" w:eastAsia="仿宋" w:hAnsi="仿宋" w:cs="宋体" w:hint="eastAsia"/>
          <w:kern w:val="0"/>
          <w:sz w:val="32"/>
          <w:szCs w:val="32"/>
        </w:rPr>
        <w:t>原料清选出的</w:t>
      </w:r>
      <w:r w:rsidR="00524072" w:rsidRPr="00D536D0">
        <w:rPr>
          <w:rFonts w:ascii="仿宋" w:eastAsia="仿宋" w:hAnsi="仿宋" w:cs="宋体"/>
          <w:kern w:val="0"/>
          <w:sz w:val="32"/>
          <w:szCs w:val="32"/>
        </w:rPr>
        <w:t>杂质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24072" w:rsidRPr="00D536D0">
        <w:rPr>
          <w:rFonts w:ascii="仿宋" w:eastAsia="仿宋" w:hAnsi="仿宋" w:cs="宋体" w:hint="eastAsia"/>
          <w:kern w:val="0"/>
          <w:sz w:val="32"/>
          <w:szCs w:val="32"/>
        </w:rPr>
        <w:t>除尘灰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D536D0" w:rsidRPr="00D536D0">
        <w:rPr>
          <w:rFonts w:ascii="仿宋" w:eastAsia="仿宋" w:hAnsi="仿宋" w:cs="宋体"/>
          <w:kern w:val="0"/>
          <w:sz w:val="32"/>
          <w:szCs w:val="32"/>
        </w:rPr>
        <w:t>生活垃圾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分别收集后，</w:t>
      </w:r>
    </w:p>
    <w:p w:rsidR="00524072" w:rsidRDefault="00524072" w:rsidP="00111EB4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36D0">
        <w:rPr>
          <w:rFonts w:ascii="仿宋" w:eastAsia="仿宋" w:hAnsi="仿宋" w:cs="宋体" w:hint="eastAsia"/>
          <w:kern w:val="0"/>
          <w:sz w:val="32"/>
          <w:szCs w:val="32"/>
        </w:rPr>
        <w:t>委托环卫部门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定期</w:t>
      </w:r>
      <w:r w:rsidRPr="00D536D0">
        <w:rPr>
          <w:rFonts w:ascii="仿宋" w:eastAsia="仿宋" w:hAnsi="仿宋" w:cs="宋体" w:hint="eastAsia"/>
          <w:kern w:val="0"/>
          <w:sz w:val="32"/>
          <w:szCs w:val="32"/>
        </w:rPr>
        <w:t>清运处置；油脚经油脚泵打到压榨工序中蒸脱、烘干后和毛油杂质掺入成品粕中作为饲料外售；皂脚收集后存入皂脚罐外售；</w:t>
      </w:r>
      <w:r w:rsidR="00475792" w:rsidRPr="00475792">
        <w:rPr>
          <w:rFonts w:ascii="仿宋" w:eastAsia="仿宋" w:hAnsi="仿宋" w:cs="宋体" w:hint="eastAsia"/>
          <w:kern w:val="0"/>
          <w:sz w:val="32"/>
          <w:szCs w:val="32"/>
        </w:rPr>
        <w:t>浮油和</w:t>
      </w:r>
      <w:r w:rsidRPr="00475792">
        <w:rPr>
          <w:rFonts w:ascii="仿宋" w:eastAsia="仿宋" w:hAnsi="仿宋" w:cs="宋体" w:hint="eastAsia"/>
          <w:kern w:val="0"/>
          <w:sz w:val="32"/>
          <w:szCs w:val="32"/>
        </w:rPr>
        <w:t>废白土渣</w:t>
      </w:r>
      <w:r w:rsidR="00475792" w:rsidRPr="00475792">
        <w:rPr>
          <w:rFonts w:ascii="仿宋" w:eastAsia="仿宋" w:hAnsi="仿宋" w:cs="宋体" w:hint="eastAsia"/>
          <w:kern w:val="0"/>
          <w:sz w:val="32"/>
          <w:szCs w:val="32"/>
        </w:rPr>
        <w:t>分别</w:t>
      </w:r>
      <w:r w:rsidRPr="00475792">
        <w:rPr>
          <w:rFonts w:ascii="仿宋" w:eastAsia="仿宋" w:hAnsi="仿宋" w:cs="宋体" w:hint="eastAsia"/>
          <w:kern w:val="0"/>
          <w:sz w:val="32"/>
          <w:szCs w:val="32"/>
        </w:rPr>
        <w:t>收集暂存于</w:t>
      </w:r>
      <w:r w:rsidR="00475792" w:rsidRPr="00475792">
        <w:rPr>
          <w:rFonts w:ascii="仿宋" w:eastAsia="仿宋" w:hAnsi="仿宋" w:cs="宋体" w:hint="eastAsia"/>
          <w:kern w:val="0"/>
          <w:sz w:val="32"/>
          <w:szCs w:val="32"/>
        </w:rPr>
        <w:t>固体</w:t>
      </w:r>
      <w:r w:rsidRPr="00475792">
        <w:rPr>
          <w:rFonts w:ascii="仿宋" w:eastAsia="仿宋" w:hAnsi="仿宋" w:cs="宋体" w:hint="eastAsia"/>
          <w:kern w:val="0"/>
          <w:sz w:val="32"/>
          <w:szCs w:val="32"/>
        </w:rPr>
        <w:t>废</w:t>
      </w:r>
      <w:r w:rsidR="0038747F">
        <w:rPr>
          <w:rFonts w:ascii="仿宋" w:eastAsia="仿宋" w:hAnsi="仿宋" w:cs="宋体" w:hint="eastAsia"/>
          <w:kern w:val="0"/>
          <w:sz w:val="32"/>
          <w:szCs w:val="32"/>
        </w:rPr>
        <w:t>物</w:t>
      </w:r>
      <w:r w:rsidR="00475792" w:rsidRPr="00475792">
        <w:rPr>
          <w:rFonts w:ascii="仿宋" w:eastAsia="仿宋" w:hAnsi="仿宋" w:cs="宋体" w:hint="eastAsia"/>
          <w:kern w:val="0"/>
          <w:sz w:val="32"/>
          <w:szCs w:val="32"/>
        </w:rPr>
        <w:t>库</w:t>
      </w:r>
      <w:r w:rsidRPr="0047579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75792">
        <w:rPr>
          <w:rFonts w:ascii="仿宋" w:eastAsia="仿宋" w:hAnsi="仿宋" w:cs="宋体" w:hint="eastAsia"/>
          <w:kern w:val="0"/>
          <w:sz w:val="32"/>
          <w:szCs w:val="32"/>
        </w:rPr>
        <w:t>定期</w:t>
      </w:r>
      <w:r w:rsidRPr="00D536D0">
        <w:rPr>
          <w:rFonts w:ascii="仿宋" w:eastAsia="仿宋" w:hAnsi="仿宋" w:cs="宋体" w:hint="eastAsia"/>
          <w:kern w:val="0"/>
          <w:sz w:val="32"/>
          <w:szCs w:val="32"/>
        </w:rPr>
        <w:t>外售有</w:t>
      </w:r>
      <w:r w:rsidR="00475792">
        <w:rPr>
          <w:rFonts w:ascii="仿宋" w:eastAsia="仿宋" w:hAnsi="仿宋" w:cs="宋体" w:hint="eastAsia"/>
          <w:kern w:val="0"/>
          <w:sz w:val="32"/>
          <w:szCs w:val="32"/>
        </w:rPr>
        <w:t>处理</w:t>
      </w:r>
      <w:r w:rsidRPr="00D536D0">
        <w:rPr>
          <w:rFonts w:ascii="仿宋" w:eastAsia="仿宋" w:hAnsi="仿宋" w:cs="宋体" w:hint="eastAsia"/>
          <w:kern w:val="0"/>
          <w:sz w:val="32"/>
          <w:szCs w:val="32"/>
        </w:rPr>
        <w:t>资质单位回收利用；脱臭馏出物和蜡脂分别收集存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放，定期</w:t>
      </w:r>
      <w:r w:rsidRPr="00D536D0">
        <w:rPr>
          <w:rFonts w:ascii="仿宋" w:eastAsia="仿宋" w:hAnsi="仿宋" w:cs="宋体" w:hint="eastAsia"/>
          <w:kern w:val="0"/>
          <w:sz w:val="32"/>
          <w:szCs w:val="32"/>
        </w:rPr>
        <w:t>外售</w:t>
      </w:r>
      <w:r w:rsidR="00D536D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4660C" w:rsidRPr="00D536D0" w:rsidRDefault="0024660C" w:rsidP="00111EB4">
      <w:pPr>
        <w:spacing w:line="56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75792">
        <w:rPr>
          <w:rFonts w:ascii="仿宋" w:eastAsia="仿宋" w:hAnsi="仿宋" w:cs="宋体" w:hint="eastAsia"/>
          <w:kern w:val="0"/>
          <w:sz w:val="32"/>
          <w:szCs w:val="32"/>
        </w:rPr>
        <w:t>6、</w:t>
      </w:r>
      <w:r w:rsidR="00475792">
        <w:rPr>
          <w:rFonts w:ascii="仿宋" w:eastAsia="仿宋" w:hAnsi="仿宋" w:hint="eastAsia"/>
          <w:snapToGrid w:val="0"/>
          <w:kern w:val="0"/>
          <w:sz w:val="32"/>
          <w:szCs w:val="32"/>
        </w:rPr>
        <w:t>要编制</w:t>
      </w:r>
      <w:r w:rsidR="00475792" w:rsidRPr="00C42CE1">
        <w:rPr>
          <w:rFonts w:ascii="仿宋" w:eastAsia="仿宋" w:hAnsi="仿宋" w:hint="eastAsia"/>
          <w:snapToGrid w:val="0"/>
          <w:kern w:val="0"/>
          <w:sz w:val="32"/>
          <w:szCs w:val="32"/>
        </w:rPr>
        <w:t>突发环境事件应急预案，在</w:t>
      </w:r>
      <w:r w:rsidR="00475792">
        <w:rPr>
          <w:rFonts w:ascii="仿宋" w:eastAsia="仿宋" w:hAnsi="仿宋" w:hint="eastAsia"/>
          <w:snapToGrid w:val="0"/>
          <w:kern w:val="0"/>
          <w:sz w:val="32"/>
          <w:szCs w:val="32"/>
        </w:rPr>
        <w:t>生态</w:t>
      </w:r>
      <w:r w:rsidR="00475792" w:rsidRPr="00C42CE1">
        <w:rPr>
          <w:rFonts w:ascii="仿宋" w:eastAsia="仿宋" w:hAnsi="仿宋" w:hint="eastAsia"/>
          <w:snapToGrid w:val="0"/>
          <w:kern w:val="0"/>
          <w:sz w:val="32"/>
          <w:szCs w:val="32"/>
        </w:rPr>
        <w:t>环境部门备案</w:t>
      </w:r>
      <w:r w:rsidR="00475792">
        <w:rPr>
          <w:rFonts w:ascii="仿宋" w:eastAsia="仿宋" w:hAnsi="仿宋" w:hint="eastAsia"/>
          <w:snapToGrid w:val="0"/>
          <w:kern w:val="0"/>
          <w:sz w:val="32"/>
          <w:szCs w:val="32"/>
        </w:rPr>
        <w:t>。严格操作管理制度，预防</w:t>
      </w:r>
      <w:r w:rsidR="00475792" w:rsidRPr="00C42CE1">
        <w:rPr>
          <w:rFonts w:ascii="仿宋" w:eastAsia="仿宋" w:hAnsi="仿宋" w:hint="eastAsia"/>
          <w:snapToGrid w:val="0"/>
          <w:kern w:val="0"/>
          <w:sz w:val="32"/>
          <w:szCs w:val="32"/>
        </w:rPr>
        <w:t>突发环境事件</w:t>
      </w:r>
      <w:r w:rsidR="00475792">
        <w:rPr>
          <w:rFonts w:ascii="仿宋" w:eastAsia="仿宋" w:hAnsi="仿宋" w:hint="eastAsia"/>
          <w:snapToGrid w:val="0"/>
          <w:kern w:val="0"/>
          <w:sz w:val="32"/>
          <w:szCs w:val="32"/>
        </w:rPr>
        <w:t>的发生。</w:t>
      </w:r>
    </w:p>
    <w:p w:rsidR="00F340B5" w:rsidRDefault="00F340B5" w:rsidP="00111EB4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542A2F">
        <w:rPr>
          <w:rFonts w:ascii="仿宋" w:eastAsia="仿宋" w:hAnsi="仿宋" w:cs="宋体" w:hint="eastAsia"/>
          <w:kern w:val="0"/>
          <w:sz w:val="32"/>
          <w:szCs w:val="32"/>
        </w:rPr>
        <w:t>、要严格执行建设项目环境保护“三同时”制度。按</w:t>
      </w:r>
      <w:r>
        <w:rPr>
          <w:rFonts w:ascii="仿宋" w:eastAsia="仿宋" w:hAnsi="仿宋" w:cs="宋体" w:hint="eastAsia"/>
          <w:kern w:val="0"/>
          <w:sz w:val="32"/>
          <w:szCs w:val="32"/>
        </w:rPr>
        <w:t>国家相关</w:t>
      </w:r>
      <w:r w:rsidRPr="00542A2F">
        <w:rPr>
          <w:rFonts w:ascii="仿宋" w:eastAsia="仿宋" w:hAnsi="仿宋" w:cs="宋体" w:hint="eastAsia"/>
          <w:kern w:val="0"/>
          <w:sz w:val="32"/>
          <w:szCs w:val="32"/>
        </w:rPr>
        <w:t>规定</w:t>
      </w:r>
      <w:r>
        <w:rPr>
          <w:rFonts w:ascii="仿宋" w:eastAsia="仿宋" w:hAnsi="仿宋" w:cs="宋体" w:hint="eastAsia"/>
          <w:kern w:val="0"/>
          <w:sz w:val="32"/>
          <w:szCs w:val="32"/>
        </w:rPr>
        <w:t>,建成投入生产运行后，企业要自主组织</w:t>
      </w:r>
      <w:r w:rsidRPr="00542A2F">
        <w:rPr>
          <w:rFonts w:ascii="仿宋" w:eastAsia="仿宋" w:hAnsi="仿宋" w:cs="宋体" w:hint="eastAsia"/>
          <w:kern w:val="0"/>
          <w:sz w:val="32"/>
          <w:szCs w:val="32"/>
        </w:rPr>
        <w:t>竣工环境保护验收，验收合格后方可正式生产运营。</w:t>
      </w:r>
    </w:p>
    <w:p w:rsidR="00F340B5" w:rsidRPr="00EA336A" w:rsidRDefault="00F340B5" w:rsidP="00111EB4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5366B">
        <w:rPr>
          <w:rFonts w:ascii="仿宋_GB2312" w:eastAsia="仿宋_GB2312" w:hAnsi="宋体" w:cs="宋体"/>
          <w:kern w:val="0"/>
          <w:sz w:val="32"/>
          <w:szCs w:val="32"/>
        </w:rPr>
        <w:t xml:space="preserve">             </w:t>
      </w:r>
      <w:r w:rsidRPr="00EA336A">
        <w:rPr>
          <w:rFonts w:ascii="仿宋" w:eastAsia="仿宋" w:hAnsi="仿宋" w:cs="宋体" w:hint="eastAsia"/>
          <w:kern w:val="0"/>
          <w:sz w:val="32"/>
          <w:szCs w:val="32"/>
        </w:rPr>
        <w:t>巴彦淖尔市临河区环境保护局</w:t>
      </w:r>
    </w:p>
    <w:p w:rsidR="0072179D" w:rsidRPr="00183131" w:rsidRDefault="00F340B5" w:rsidP="00111EB4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A336A">
        <w:rPr>
          <w:rFonts w:ascii="仿宋" w:eastAsia="仿宋" w:hAnsi="仿宋" w:cs="宋体"/>
          <w:kern w:val="0"/>
          <w:sz w:val="32"/>
          <w:szCs w:val="32"/>
        </w:rPr>
        <w:t xml:space="preserve">                            20</w:t>
      </w:r>
      <w:r>
        <w:rPr>
          <w:rFonts w:ascii="仿宋" w:eastAsia="仿宋" w:hAnsi="仿宋" w:cs="宋体" w:hint="eastAsia"/>
          <w:kern w:val="0"/>
          <w:sz w:val="32"/>
          <w:szCs w:val="32"/>
        </w:rPr>
        <w:t>21</w:t>
      </w:r>
      <w:r w:rsidRPr="00EA3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D53EE5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EA3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64D5C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EA336A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72179D" w:rsidRPr="00183131" w:rsidSect="00A4609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0F" w:rsidRDefault="000B500F" w:rsidP="00F340B5">
      <w:r>
        <w:separator/>
      </w:r>
    </w:p>
  </w:endnote>
  <w:endnote w:type="continuationSeparator" w:id="1">
    <w:p w:rsidR="000B500F" w:rsidRDefault="000B500F" w:rsidP="00F3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A" w:rsidRDefault="00CE3C3E" w:rsidP="00A460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17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C4A" w:rsidRDefault="000B50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A" w:rsidRDefault="00CE3C3E" w:rsidP="00A460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17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41E">
      <w:rPr>
        <w:rStyle w:val="a5"/>
        <w:noProof/>
      </w:rPr>
      <w:t>- 1 -</w:t>
    </w:r>
    <w:r>
      <w:rPr>
        <w:rStyle w:val="a5"/>
      </w:rPr>
      <w:fldChar w:fldCharType="end"/>
    </w:r>
  </w:p>
  <w:p w:rsidR="007C6C4A" w:rsidRDefault="000B500F">
    <w:pPr>
      <w:pStyle w:val="a4"/>
      <w:jc w:val="right"/>
    </w:pPr>
  </w:p>
  <w:p w:rsidR="007C6C4A" w:rsidRDefault="000B50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0F" w:rsidRDefault="000B500F" w:rsidP="00F340B5">
      <w:r>
        <w:separator/>
      </w:r>
    </w:p>
  </w:footnote>
  <w:footnote w:type="continuationSeparator" w:id="1">
    <w:p w:rsidR="000B500F" w:rsidRDefault="000B500F" w:rsidP="00F3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A" w:rsidRDefault="000B500F" w:rsidP="00A460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0B5"/>
    <w:rsid w:val="000B500F"/>
    <w:rsid w:val="00111EB4"/>
    <w:rsid w:val="00183131"/>
    <w:rsid w:val="001F5A68"/>
    <w:rsid w:val="00203CA5"/>
    <w:rsid w:val="002178A4"/>
    <w:rsid w:val="0024660C"/>
    <w:rsid w:val="0029184D"/>
    <w:rsid w:val="002A6D65"/>
    <w:rsid w:val="0038747F"/>
    <w:rsid w:val="00475792"/>
    <w:rsid w:val="004D67FD"/>
    <w:rsid w:val="00524072"/>
    <w:rsid w:val="0060141E"/>
    <w:rsid w:val="0072179D"/>
    <w:rsid w:val="007C7A26"/>
    <w:rsid w:val="008816D8"/>
    <w:rsid w:val="0092151B"/>
    <w:rsid w:val="00A64D5C"/>
    <w:rsid w:val="00B832C9"/>
    <w:rsid w:val="00C127C0"/>
    <w:rsid w:val="00CE3C3E"/>
    <w:rsid w:val="00CE6887"/>
    <w:rsid w:val="00CF00B8"/>
    <w:rsid w:val="00D0689A"/>
    <w:rsid w:val="00D319CC"/>
    <w:rsid w:val="00D32859"/>
    <w:rsid w:val="00D536D0"/>
    <w:rsid w:val="00D53EE5"/>
    <w:rsid w:val="00D96AB9"/>
    <w:rsid w:val="00D97050"/>
    <w:rsid w:val="00E61140"/>
    <w:rsid w:val="00F340B5"/>
    <w:rsid w:val="00F77935"/>
    <w:rsid w:val="00F9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40B5"/>
    <w:rPr>
      <w:sz w:val="18"/>
      <w:szCs w:val="18"/>
    </w:rPr>
  </w:style>
  <w:style w:type="paragraph" w:styleId="a4">
    <w:name w:val="footer"/>
    <w:basedOn w:val="a"/>
    <w:link w:val="Char0"/>
    <w:unhideWhenUsed/>
    <w:rsid w:val="00F3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40B5"/>
    <w:rPr>
      <w:sz w:val="18"/>
      <w:szCs w:val="18"/>
    </w:rPr>
  </w:style>
  <w:style w:type="character" w:styleId="a5">
    <w:name w:val="page number"/>
    <w:basedOn w:val="a0"/>
    <w:rsid w:val="00F340B5"/>
  </w:style>
  <w:style w:type="character" w:customStyle="1" w:styleId="CharChar">
    <w:name w:val="啊啊 Char Char"/>
    <w:link w:val="a6"/>
    <w:qFormat/>
    <w:rsid w:val="00F340B5"/>
    <w:rPr>
      <w:rFonts w:eastAsia="宋体"/>
      <w:sz w:val="28"/>
      <w:szCs w:val="28"/>
    </w:rPr>
  </w:style>
  <w:style w:type="paragraph" w:customStyle="1" w:styleId="a6">
    <w:name w:val="啊啊"/>
    <w:basedOn w:val="a"/>
    <w:link w:val="CharChar"/>
    <w:qFormat/>
    <w:rsid w:val="00F340B5"/>
    <w:pPr>
      <w:spacing w:line="360" w:lineRule="auto"/>
      <w:ind w:firstLineChars="200" w:firstLine="200"/>
    </w:pPr>
    <w:rPr>
      <w:rFonts w:ascii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CF0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232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2021-07-22T07:43:00Z</dcterms:created>
  <dcterms:modified xsi:type="dcterms:W3CDTF">2021-08-04T07:22:00Z</dcterms:modified>
</cp:coreProperties>
</file>